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6A" w:rsidRDefault="008D360C" w:rsidP="008D360C">
      <w:pPr>
        <w:pStyle w:val="Default"/>
        <w:jc w:val="center"/>
        <w:rPr>
          <w:rFonts w:ascii="ITC Officina Sans Book" w:hAnsi="ITC Officina Sans Book"/>
          <w:b/>
          <w:bCs/>
        </w:rPr>
      </w:pPr>
      <w:r>
        <w:rPr>
          <w:rFonts w:ascii="ITC Officina Sans Book" w:hAnsi="ITC Officina Sans Book"/>
          <w:b/>
          <w:bCs/>
          <w:noProof/>
        </w:rPr>
        <w:drawing>
          <wp:inline distT="0" distB="0" distL="0" distR="0">
            <wp:extent cx="1389940" cy="1533525"/>
            <wp:effectExtent l="0" t="0" r="0" b="0"/>
            <wp:docPr id="1" name="Picture 1" descr="C:\Users\bselzer\Desktop\care-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elzer\Desktop\care-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534309"/>
                    </a:xfrm>
                    <a:prstGeom prst="rect">
                      <a:avLst/>
                    </a:prstGeom>
                    <a:noFill/>
                    <a:ln>
                      <a:noFill/>
                    </a:ln>
                  </pic:spPr>
                </pic:pic>
              </a:graphicData>
            </a:graphic>
          </wp:inline>
        </w:drawing>
      </w:r>
    </w:p>
    <w:p w:rsidR="008D360C" w:rsidRDefault="008D360C" w:rsidP="008D360C">
      <w:pPr>
        <w:pStyle w:val="Default"/>
        <w:jc w:val="center"/>
        <w:rPr>
          <w:rFonts w:ascii="ITC Officina Sans Book" w:hAnsi="ITC Officina Sans Book"/>
          <w:b/>
          <w:bCs/>
        </w:rPr>
      </w:pPr>
    </w:p>
    <w:p w:rsidR="002B286A" w:rsidRDefault="002B286A" w:rsidP="00014500">
      <w:pPr>
        <w:pStyle w:val="Default"/>
        <w:rPr>
          <w:rFonts w:ascii="ITC Officina Sans Book" w:hAnsi="ITC Officina Sans Book"/>
          <w:b/>
          <w:bCs/>
        </w:rPr>
      </w:pPr>
    </w:p>
    <w:p w:rsidR="00014500" w:rsidRPr="0009177E" w:rsidRDefault="00014500" w:rsidP="00014500">
      <w:pPr>
        <w:pStyle w:val="Default"/>
        <w:rPr>
          <w:rFonts w:ascii="ITC Officina Sans Book" w:hAnsi="ITC Officina Sans Book"/>
          <w:b/>
          <w:bCs/>
        </w:rPr>
      </w:pPr>
      <w:r w:rsidRPr="0009177E">
        <w:rPr>
          <w:rFonts w:ascii="ITC Officina Sans Book" w:hAnsi="ITC Officina Sans Book"/>
          <w:b/>
          <w:bCs/>
        </w:rPr>
        <w:t xml:space="preserve">CARE Applauds </w:t>
      </w:r>
      <w:r w:rsidR="00CF6D69" w:rsidRPr="0009177E">
        <w:rPr>
          <w:rFonts w:ascii="ITC Officina Sans Book" w:hAnsi="ITC Officina Sans Book"/>
          <w:b/>
          <w:bCs/>
        </w:rPr>
        <w:t xml:space="preserve">Senate </w:t>
      </w:r>
      <w:r w:rsidRPr="0009177E">
        <w:rPr>
          <w:rFonts w:ascii="ITC Officina Sans Book" w:hAnsi="ITC Officina Sans Book"/>
          <w:b/>
          <w:bCs/>
        </w:rPr>
        <w:t>Passage of the Farm Bill</w:t>
      </w:r>
      <w:r w:rsidR="0061239A" w:rsidRPr="0009177E">
        <w:rPr>
          <w:rFonts w:ascii="ITC Officina Sans Book" w:hAnsi="ITC Officina Sans Book"/>
          <w:b/>
          <w:bCs/>
        </w:rPr>
        <w:t xml:space="preserve"> that includes life-saving </w:t>
      </w:r>
      <w:r w:rsidR="00D566DA" w:rsidRPr="0009177E">
        <w:rPr>
          <w:rFonts w:ascii="ITC Officina Sans Book" w:hAnsi="ITC Officina Sans Book"/>
          <w:b/>
          <w:bCs/>
        </w:rPr>
        <w:t>reforms to U.S. food aid</w:t>
      </w:r>
    </w:p>
    <w:p w:rsidR="0061239A" w:rsidRPr="0009177E" w:rsidRDefault="0061239A" w:rsidP="00014500">
      <w:pPr>
        <w:pStyle w:val="Default"/>
        <w:rPr>
          <w:rFonts w:ascii="ITC Officina Sans Book" w:hAnsi="ITC Officina Sans Book"/>
        </w:rPr>
      </w:pPr>
    </w:p>
    <w:p w:rsidR="00014500" w:rsidRPr="0009177E" w:rsidRDefault="0061239A" w:rsidP="00014500">
      <w:pPr>
        <w:pStyle w:val="Default"/>
        <w:rPr>
          <w:rFonts w:ascii="ITC Officina Sans Book" w:hAnsi="ITC Officina Sans Book"/>
        </w:rPr>
      </w:pPr>
      <w:r w:rsidRPr="0009177E">
        <w:rPr>
          <w:rFonts w:ascii="ITC Officina Sans Book" w:hAnsi="ITC Officina Sans Book"/>
        </w:rPr>
        <w:t xml:space="preserve">WASHINGTON (Feb. 4, 2014) </w:t>
      </w:r>
      <w:r w:rsidR="004838BF" w:rsidRPr="0009177E">
        <w:rPr>
          <w:rFonts w:ascii="ITC Officina Sans Book" w:hAnsi="ITC Officina Sans Book"/>
        </w:rPr>
        <w:t xml:space="preserve">-- </w:t>
      </w:r>
      <w:r w:rsidR="00014500" w:rsidRPr="0009177E">
        <w:rPr>
          <w:rFonts w:ascii="ITC Officina Sans Book" w:hAnsi="ITC Officina Sans Book"/>
        </w:rPr>
        <w:t xml:space="preserve">CARE applauds the </w:t>
      </w:r>
      <w:r w:rsidR="008E60FE" w:rsidRPr="0009177E">
        <w:rPr>
          <w:rFonts w:ascii="ITC Officina Sans Book" w:hAnsi="ITC Officina Sans Book"/>
        </w:rPr>
        <w:t xml:space="preserve">Senate approval </w:t>
      </w:r>
      <w:r w:rsidR="00014500" w:rsidRPr="0009177E">
        <w:rPr>
          <w:rFonts w:ascii="ITC Officina Sans Book" w:hAnsi="ITC Officina Sans Book"/>
        </w:rPr>
        <w:t xml:space="preserve">of </w:t>
      </w:r>
      <w:r w:rsidR="008E60FE" w:rsidRPr="0009177E">
        <w:rPr>
          <w:rFonts w:ascii="ITC Officina Sans Book" w:hAnsi="ITC Officina Sans Book"/>
        </w:rPr>
        <w:t>reforms to the U.S. international food assistance program contained in the</w:t>
      </w:r>
      <w:r w:rsidR="00014500" w:rsidRPr="0009177E">
        <w:rPr>
          <w:rFonts w:ascii="ITC Officina Sans Book" w:hAnsi="ITC Officina Sans Book"/>
        </w:rPr>
        <w:t xml:space="preserve"> </w:t>
      </w:r>
      <w:r w:rsidR="008E60FE" w:rsidRPr="0009177E">
        <w:rPr>
          <w:rFonts w:ascii="ITC Officina Sans Book" w:hAnsi="ITC Officina Sans Book"/>
        </w:rPr>
        <w:t>20</w:t>
      </w:r>
      <w:r w:rsidR="00E707C6" w:rsidRPr="0009177E">
        <w:rPr>
          <w:rFonts w:ascii="ITC Officina Sans Book" w:hAnsi="ITC Officina Sans Book"/>
        </w:rPr>
        <w:t>1</w:t>
      </w:r>
      <w:r w:rsidR="008E60FE" w:rsidRPr="0009177E">
        <w:rPr>
          <w:rFonts w:ascii="ITC Officina Sans Book" w:hAnsi="ITC Officina Sans Book"/>
        </w:rPr>
        <w:t xml:space="preserve">4 </w:t>
      </w:r>
      <w:r w:rsidR="00014500" w:rsidRPr="0009177E">
        <w:rPr>
          <w:rFonts w:ascii="ITC Officina Sans Book" w:hAnsi="ITC Officina Sans Book"/>
        </w:rPr>
        <w:t>Farm Bill under the leadership of Sen</w:t>
      </w:r>
      <w:r w:rsidR="0009177E" w:rsidRPr="0009177E">
        <w:rPr>
          <w:rFonts w:ascii="ITC Officina Sans Book" w:hAnsi="ITC Officina Sans Book"/>
        </w:rPr>
        <w:t xml:space="preserve">. </w:t>
      </w:r>
      <w:r w:rsidR="00014500" w:rsidRPr="0009177E">
        <w:rPr>
          <w:rFonts w:ascii="ITC Officina Sans Book" w:hAnsi="ITC Officina Sans Book"/>
        </w:rPr>
        <w:t>Debbie Stabenow (D-MI),</w:t>
      </w:r>
      <w:r w:rsidR="008E60FE" w:rsidRPr="0009177E">
        <w:rPr>
          <w:rFonts w:ascii="ITC Officina Sans Book" w:hAnsi="ITC Officina Sans Book"/>
        </w:rPr>
        <w:t xml:space="preserve"> working with</w:t>
      </w:r>
      <w:r w:rsidR="00014500" w:rsidRPr="0009177E">
        <w:rPr>
          <w:rFonts w:ascii="ITC Officina Sans Book" w:hAnsi="ITC Officina Sans Book"/>
        </w:rPr>
        <w:t xml:space="preserve"> </w:t>
      </w:r>
      <w:r w:rsidR="0009177E" w:rsidRPr="0009177E">
        <w:rPr>
          <w:rFonts w:ascii="ITC Officina Sans Book" w:hAnsi="ITC Officina Sans Book"/>
        </w:rPr>
        <w:t>Sen. Thad</w:t>
      </w:r>
      <w:r w:rsidR="00014500" w:rsidRPr="0009177E">
        <w:rPr>
          <w:rFonts w:ascii="ITC Officina Sans Book" w:hAnsi="ITC Officina Sans Book"/>
        </w:rPr>
        <w:t xml:space="preserve"> Cochran (R-MS),</w:t>
      </w:r>
      <w:r w:rsidR="00B92356">
        <w:rPr>
          <w:rFonts w:ascii="ITC Officina Sans Book" w:hAnsi="ITC Officina Sans Book"/>
        </w:rPr>
        <w:t xml:space="preserve"> and </w:t>
      </w:r>
      <w:r w:rsidR="008E60FE" w:rsidRPr="0009177E">
        <w:rPr>
          <w:rFonts w:ascii="ITC Officina Sans Book" w:hAnsi="ITC Officina Sans Book"/>
        </w:rPr>
        <w:t xml:space="preserve">House colleagues, </w:t>
      </w:r>
      <w:r w:rsidR="0009177E" w:rsidRPr="0009177E">
        <w:rPr>
          <w:rFonts w:ascii="ITC Officina Sans Book" w:hAnsi="ITC Officina Sans Book"/>
        </w:rPr>
        <w:t>Rep. Frank</w:t>
      </w:r>
      <w:r w:rsidR="00014500" w:rsidRPr="0009177E">
        <w:rPr>
          <w:rFonts w:ascii="ITC Officina Sans Book" w:hAnsi="ITC Officina Sans Book"/>
        </w:rPr>
        <w:t xml:space="preserve"> Lucas (R-OK) and</w:t>
      </w:r>
      <w:r w:rsidR="00EB0D36" w:rsidRPr="0009177E">
        <w:rPr>
          <w:rFonts w:ascii="ITC Officina Sans Book" w:hAnsi="ITC Officina Sans Book"/>
        </w:rPr>
        <w:t xml:space="preserve"> R</w:t>
      </w:r>
      <w:r w:rsidR="0009177E" w:rsidRPr="0009177E">
        <w:rPr>
          <w:rFonts w:ascii="ITC Officina Sans Book" w:hAnsi="ITC Officina Sans Book"/>
        </w:rPr>
        <w:t>ep.</w:t>
      </w:r>
      <w:r w:rsidR="00EB0D36" w:rsidRPr="0009177E">
        <w:rPr>
          <w:rFonts w:ascii="ITC Officina Sans Book" w:hAnsi="ITC Officina Sans Book"/>
        </w:rPr>
        <w:t xml:space="preserve"> </w:t>
      </w:r>
      <w:r w:rsidR="0009177E" w:rsidRPr="0009177E">
        <w:rPr>
          <w:rFonts w:ascii="ITC Officina Sans Book" w:hAnsi="ITC Officina Sans Book"/>
        </w:rPr>
        <w:t xml:space="preserve">Collin </w:t>
      </w:r>
      <w:r w:rsidR="00EB0D36" w:rsidRPr="0009177E">
        <w:rPr>
          <w:rFonts w:ascii="ITC Officina Sans Book" w:hAnsi="ITC Officina Sans Book"/>
        </w:rPr>
        <w:t>Peterson (D-MN).</w:t>
      </w:r>
      <w:r w:rsidR="00014500" w:rsidRPr="0009177E">
        <w:rPr>
          <w:rFonts w:ascii="ITC Officina Sans Book" w:hAnsi="ITC Officina Sans Book"/>
        </w:rPr>
        <w:t xml:space="preserve"> </w:t>
      </w:r>
      <w:r w:rsidRPr="0009177E">
        <w:rPr>
          <w:rFonts w:ascii="ITC Officina Sans Book" w:hAnsi="ITC Officina Sans Book"/>
        </w:rPr>
        <w:t xml:space="preserve"> </w:t>
      </w:r>
    </w:p>
    <w:p w:rsidR="0061239A" w:rsidRPr="0009177E" w:rsidRDefault="0061239A" w:rsidP="004838BF">
      <w:pPr>
        <w:pStyle w:val="Default"/>
        <w:rPr>
          <w:rFonts w:ascii="ITC Officina Sans Book" w:hAnsi="ITC Officina Sans Book"/>
        </w:rPr>
      </w:pPr>
      <w:r w:rsidRPr="0009177E">
        <w:rPr>
          <w:rFonts w:ascii="ITC Officina Sans Book" w:hAnsi="ITC Officina Sans Book"/>
        </w:rPr>
        <w:br/>
        <w:t>F</w:t>
      </w:r>
      <w:r w:rsidR="00EB0D36" w:rsidRPr="0009177E">
        <w:rPr>
          <w:rFonts w:ascii="ITC Officina Sans Book" w:hAnsi="ITC Officina Sans Book"/>
        </w:rPr>
        <w:t>or more than two years, CARE has fought for provisions in the</w:t>
      </w:r>
      <w:r w:rsidR="000706E6" w:rsidRPr="0009177E">
        <w:rPr>
          <w:rFonts w:ascii="ITC Officina Sans Book" w:hAnsi="ITC Officina Sans Book"/>
        </w:rPr>
        <w:t xml:space="preserve"> current</w:t>
      </w:r>
      <w:r w:rsidR="00EB0D36" w:rsidRPr="0009177E">
        <w:rPr>
          <w:rFonts w:ascii="ITC Officina Sans Book" w:hAnsi="ITC Officina Sans Book"/>
        </w:rPr>
        <w:t xml:space="preserve"> Farm Bill that include </w:t>
      </w:r>
      <w:r w:rsidR="000272CB" w:rsidRPr="0009177E">
        <w:rPr>
          <w:rFonts w:ascii="ITC Officina Sans Book" w:hAnsi="ITC Officina Sans Book"/>
        </w:rPr>
        <w:t>significant, common-sense, life</w:t>
      </w:r>
      <w:r w:rsidR="00EB0D36" w:rsidRPr="0009177E">
        <w:rPr>
          <w:rFonts w:ascii="ITC Officina Sans Book" w:hAnsi="ITC Officina Sans Book"/>
        </w:rPr>
        <w:t>saving reforms to the U.S. international food assistance program</w:t>
      </w:r>
      <w:r w:rsidRPr="0009177E">
        <w:rPr>
          <w:rFonts w:ascii="ITC Officina Sans Book" w:hAnsi="ITC Officina Sans Book"/>
        </w:rPr>
        <w:t>.</w:t>
      </w:r>
      <w:r w:rsidR="004838BF" w:rsidRPr="0009177E">
        <w:rPr>
          <w:rFonts w:ascii="ITC Officina Sans Book" w:hAnsi="ITC Officina Sans Book"/>
        </w:rPr>
        <w:t xml:space="preserve"> </w:t>
      </w:r>
      <w:r w:rsidRPr="0009177E">
        <w:rPr>
          <w:rFonts w:ascii="ITC Officina Sans Book" w:hAnsi="ITC Officina Sans Book" w:cs="OfficinaSans-Book"/>
        </w:rPr>
        <w:t>CARE thanks Sen. Stabenow for her efforts, working with her colleagues across the aisle and across the capitol, the U.S. government that will be able to reach hundreds of thousands more hungry people.</w:t>
      </w:r>
      <w:r w:rsidRPr="0009177E">
        <w:rPr>
          <w:rFonts w:ascii="ITC Officina Sans Book" w:hAnsi="ITC Officina Sans Book" w:cs="OfficinaSans-Book"/>
        </w:rPr>
        <w:br/>
      </w:r>
    </w:p>
    <w:p w:rsidR="00014500" w:rsidRDefault="00014500" w:rsidP="00014500">
      <w:pPr>
        <w:pStyle w:val="Default"/>
        <w:rPr>
          <w:rFonts w:ascii="ITC Officina Sans Book" w:hAnsi="ITC Officina Sans Book"/>
        </w:rPr>
      </w:pPr>
      <w:r w:rsidRPr="0009177E">
        <w:rPr>
          <w:rFonts w:ascii="ITC Officina Sans Book" w:hAnsi="ITC Officina Sans Book"/>
        </w:rPr>
        <w:t>"By allowing greater flexibility for the U.S. to respond to global food emergencies in a smarter, more efficient manner, these provisions will enable us to reach many more hungry people around the</w:t>
      </w:r>
      <w:r w:rsidR="0009177E">
        <w:rPr>
          <w:rFonts w:ascii="ITC Officina Sans Book" w:hAnsi="ITC Officina Sans Book"/>
        </w:rPr>
        <w:t xml:space="preserve"> world," said CARE President and CEO Dr. Helene D. Gayle</w:t>
      </w:r>
      <w:r w:rsidRPr="0009177E">
        <w:rPr>
          <w:rFonts w:ascii="ITC Officina Sans Book" w:hAnsi="ITC Officina Sans Book"/>
        </w:rPr>
        <w:t xml:space="preserve">. "The ongoing crisis in Syria and recent disaster in the Philippines are reminders of the urgent need for a food assistance program that is able to reach people quickly and cost-efficiently." </w:t>
      </w:r>
    </w:p>
    <w:p w:rsidR="0009177E" w:rsidRDefault="0009177E" w:rsidP="00014500">
      <w:pPr>
        <w:pStyle w:val="Default"/>
        <w:rPr>
          <w:rFonts w:ascii="ITC Officina Sans Book" w:hAnsi="ITC Officina Sans Book"/>
        </w:rPr>
      </w:pP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 xml:space="preserve">The food aid </w:t>
      </w:r>
      <w:proofErr w:type="gramStart"/>
      <w:r w:rsidR="008E60FE" w:rsidRPr="0009177E">
        <w:rPr>
          <w:rFonts w:ascii="ITC Officina Sans Book" w:hAnsi="ITC Officina Sans Book"/>
        </w:rPr>
        <w:t>reform</w:t>
      </w:r>
      <w:proofErr w:type="gramEnd"/>
      <w:r w:rsidR="008E60FE" w:rsidRPr="0009177E">
        <w:rPr>
          <w:rFonts w:ascii="ITC Officina Sans Book" w:hAnsi="ITC Officina Sans Book"/>
        </w:rPr>
        <w:t xml:space="preserve"> </w:t>
      </w:r>
      <w:r w:rsidRPr="0009177E">
        <w:rPr>
          <w:rFonts w:ascii="ITC Officina Sans Book" w:hAnsi="ITC Officina Sans Book"/>
        </w:rPr>
        <w:t xml:space="preserve">provisions in the Farm Bill </w:t>
      </w:r>
      <w:r w:rsidR="008E60FE" w:rsidRPr="0009177E">
        <w:rPr>
          <w:rFonts w:ascii="ITC Officina Sans Book" w:hAnsi="ITC Officina Sans Book"/>
        </w:rPr>
        <w:t xml:space="preserve">will enable the U.S. government, working with partners reach hundreds of thousands more individuals around the world facing chronic hunger.  It </w:t>
      </w:r>
      <w:r w:rsidRPr="0009177E">
        <w:rPr>
          <w:rFonts w:ascii="ITC Officina Sans Book" w:hAnsi="ITC Officina Sans Book"/>
        </w:rPr>
        <w:t>build</w:t>
      </w:r>
      <w:r w:rsidR="0009177E">
        <w:rPr>
          <w:rFonts w:ascii="ITC Officina Sans Book" w:hAnsi="ITC Officina Sans Book"/>
        </w:rPr>
        <w:t>s</w:t>
      </w:r>
      <w:r w:rsidRPr="0009177E">
        <w:rPr>
          <w:rFonts w:ascii="ITC Officina Sans Book" w:hAnsi="ITC Officina Sans Book"/>
        </w:rPr>
        <w:t xml:space="preserve"> on the momentum started in the FY14 omnibus bill</w:t>
      </w:r>
      <w:r w:rsidR="0009177E">
        <w:rPr>
          <w:rFonts w:ascii="ITC Officina Sans Book" w:hAnsi="ITC Officina Sans Book"/>
        </w:rPr>
        <w:t>,</w:t>
      </w:r>
      <w:r w:rsidRPr="0009177E">
        <w:rPr>
          <w:rFonts w:ascii="ITC Officina Sans Book" w:hAnsi="ITC Officina Sans Book"/>
        </w:rPr>
        <w:t xml:space="preserve"> which gave greater flexibility in how the U.S. responds to a food emergency by red</w:t>
      </w:r>
      <w:r w:rsidR="0009177E">
        <w:rPr>
          <w:rFonts w:ascii="ITC Officina Sans Book" w:hAnsi="ITC Officina Sans Book"/>
        </w:rPr>
        <w:t>ucing the need for monetization. Monetization is</w:t>
      </w:r>
      <w:r w:rsidRPr="0009177E">
        <w:rPr>
          <w:rFonts w:ascii="ITC Officina Sans Book" w:hAnsi="ITC Officina Sans Book"/>
        </w:rPr>
        <w:t xml:space="preserve"> the current program in which food aid is </w:t>
      </w:r>
      <w:r w:rsidRPr="0009177E">
        <w:rPr>
          <w:rFonts w:ascii="ITC Officina Sans Book" w:hAnsi="ITC Officina Sans Book"/>
        </w:rPr>
        <w:lastRenderedPageBreak/>
        <w:t xml:space="preserve">purchased in the U.S. and shipped overseas to fund development programs. Read more on CARE’s views on the FY14 omnibus bill </w:t>
      </w:r>
      <w:r w:rsidRPr="0009177E">
        <w:rPr>
          <w:rFonts w:ascii="ITC Officina Sans Book" w:hAnsi="ITC Officina Sans Book"/>
          <w:color w:val="0000FF"/>
        </w:rPr>
        <w:t>here</w:t>
      </w:r>
      <w:r w:rsidRPr="0009177E">
        <w:rPr>
          <w:rFonts w:ascii="ITC Officina Sans Book" w:hAnsi="ITC Officina Sans Book"/>
        </w:rPr>
        <w:t xml:space="preserve">. </w:t>
      </w:r>
    </w:p>
    <w:p w:rsidR="0061239A" w:rsidRPr="0009177E" w:rsidRDefault="0061239A" w:rsidP="00014500">
      <w:pPr>
        <w:pStyle w:val="Default"/>
        <w:rPr>
          <w:rFonts w:ascii="ITC Officina Sans Book" w:hAnsi="ITC Officina Sans Book"/>
        </w:rPr>
      </w:pP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For many years, CARE wa</w:t>
      </w:r>
      <w:r w:rsidR="0009177E">
        <w:rPr>
          <w:rFonts w:ascii="ITC Officina Sans Book" w:hAnsi="ITC Officina Sans Book"/>
        </w:rPr>
        <w:t>s a strong partner of the U.S. g</w:t>
      </w:r>
      <w:r w:rsidRPr="0009177E">
        <w:rPr>
          <w:rFonts w:ascii="ITC Officina Sans Book" w:hAnsi="ITC Officina Sans Book"/>
        </w:rPr>
        <w:t xml:space="preserve">overnment in providing food aid globally. But CARE recognized that the system was flawed; food aid can be slow and costly, and the process of monetization was inefficient, often distorting and hindering local markets. Seven years ago, CARE made the decision to phase out of open-market monetization of commodities. As of 2009, CARE ended the open-market sale of U.S. food aid to generate cash for our development and emergency programs, also known as monetization. </w:t>
      </w:r>
    </w:p>
    <w:p w:rsidR="0009177E" w:rsidRDefault="0009177E" w:rsidP="00014500">
      <w:pPr>
        <w:pStyle w:val="Default"/>
        <w:rPr>
          <w:rFonts w:ascii="ITC Officina Sans Book" w:hAnsi="ITC Officina Sans Book"/>
        </w:rPr>
      </w:pP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Specifically, the food aid</w:t>
      </w:r>
      <w:r w:rsidR="009A2990">
        <w:rPr>
          <w:rFonts w:ascii="ITC Officina Sans Book" w:hAnsi="ITC Officina Sans Book"/>
        </w:rPr>
        <w:t xml:space="preserve"> reform provisions in the Farm B</w:t>
      </w:r>
      <w:r w:rsidRPr="0009177E">
        <w:rPr>
          <w:rFonts w:ascii="ITC Officina Sans Book" w:hAnsi="ITC Officina Sans Book"/>
        </w:rPr>
        <w:t xml:space="preserve">ill would: </w:t>
      </w:r>
    </w:p>
    <w:p w:rsidR="0009177E" w:rsidRDefault="0009177E" w:rsidP="00014500">
      <w:pPr>
        <w:pStyle w:val="Default"/>
        <w:rPr>
          <w:rFonts w:ascii="ITC Officina Sans Book" w:hAnsi="ITC Officina Sans Book"/>
        </w:rPr>
      </w:pP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 xml:space="preserve">• Establish a permanent Local and Regional procurement program authorized at $80 million annually to enable the U.S. Department of Agriculture to purchase food closer to an emergency, when appropriate. </w:t>
      </w:r>
      <w:r w:rsidR="009A2990">
        <w:rPr>
          <w:rFonts w:ascii="ITC Officina Sans Book" w:hAnsi="ITC Officina Sans Book"/>
        </w:rPr>
        <w:br/>
      </w: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 xml:space="preserve">• Increases the share of Title II (Food for Peace) funds that can be used to cover non-commodity expenses of food aid programs, up to 20 percent from its current cap of 13 percent, thus decreasing the need to monetize food aid commodities and improving flexibility for programs. </w:t>
      </w: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 xml:space="preserve">• Requires the U.S. Agency for International Development to monitor recovery rates for monetization transactions performed under food aid programs, and report to Congress annually on transactions that fail to generate at least a 70 percent recovery rate. </w:t>
      </w:r>
    </w:p>
    <w:p w:rsidR="00014500" w:rsidRPr="0009177E" w:rsidRDefault="00014500" w:rsidP="00014500">
      <w:pPr>
        <w:pStyle w:val="Default"/>
        <w:rPr>
          <w:rFonts w:ascii="ITC Officina Sans Book" w:hAnsi="ITC Officina Sans Book"/>
        </w:rPr>
      </w:pPr>
    </w:p>
    <w:p w:rsidR="00014500" w:rsidRPr="0009177E" w:rsidRDefault="00014500" w:rsidP="00014500">
      <w:pPr>
        <w:pStyle w:val="Default"/>
        <w:rPr>
          <w:rFonts w:ascii="ITC Officina Sans Book" w:hAnsi="ITC Officina Sans Book"/>
        </w:rPr>
      </w:pPr>
      <w:r w:rsidRPr="0009177E">
        <w:rPr>
          <w:rFonts w:ascii="ITC Officina Sans Book" w:hAnsi="ITC Officina Sans Book"/>
        </w:rPr>
        <w:t xml:space="preserve">CARE’s decades of work in emergency food assistance has shown us that the current U.S. food aid programs can be made far more efficient and effective in meeting the needs of women, men and children during a crisis. The reforms included in the Farm Bill conference are an important step towards improving the U.S. food aid program, including ending the harmful practice of monetization. </w:t>
      </w:r>
    </w:p>
    <w:p w:rsidR="008D360C" w:rsidRPr="0009177E" w:rsidRDefault="008D360C" w:rsidP="00014500">
      <w:pPr>
        <w:pStyle w:val="Default"/>
        <w:rPr>
          <w:rFonts w:ascii="ITC Officina Sans Book" w:hAnsi="ITC Officina Sans Book"/>
        </w:rPr>
      </w:pPr>
    </w:p>
    <w:p w:rsidR="008D360C" w:rsidRDefault="008D360C" w:rsidP="00D566DA">
      <w:pPr>
        <w:spacing w:before="100" w:beforeAutospacing="1" w:after="100" w:afterAutospacing="1"/>
        <w:rPr>
          <w:rFonts w:ascii="ITC Officina Sans Book" w:hAnsi="ITC Officina Sans Book"/>
          <w:b/>
          <w:bCs/>
          <w:sz w:val="24"/>
          <w:szCs w:val="24"/>
        </w:rPr>
      </w:pPr>
    </w:p>
    <w:p w:rsidR="00D566DA" w:rsidRPr="008D360C" w:rsidRDefault="00D566DA" w:rsidP="00D566DA">
      <w:pPr>
        <w:spacing w:before="100" w:beforeAutospacing="1" w:after="100" w:afterAutospacing="1"/>
        <w:rPr>
          <w:rFonts w:ascii="ITC Officina Sans Book" w:hAnsi="ITC Officina Sans Book"/>
          <w:b/>
          <w:bCs/>
          <w:sz w:val="24"/>
          <w:szCs w:val="24"/>
        </w:rPr>
      </w:pPr>
      <w:bookmarkStart w:id="0" w:name="_GoBack"/>
      <w:bookmarkEnd w:id="0"/>
      <w:r w:rsidRPr="0009177E">
        <w:rPr>
          <w:rFonts w:ascii="ITC Officina Sans Book" w:hAnsi="ITC Officina Sans Book"/>
          <w:b/>
          <w:bCs/>
          <w:sz w:val="24"/>
          <w:szCs w:val="24"/>
        </w:rPr>
        <w:lastRenderedPageBreak/>
        <w:t>ABOUT CARE</w:t>
      </w:r>
    </w:p>
    <w:p w:rsidR="00D566DA" w:rsidRPr="0009177E" w:rsidRDefault="00D566DA" w:rsidP="00D566DA">
      <w:pPr>
        <w:spacing w:before="100" w:beforeAutospacing="1" w:after="100" w:afterAutospacing="1"/>
        <w:rPr>
          <w:rFonts w:ascii="ITC Officina Sans Book" w:hAnsi="ITC Officina Sans Book"/>
          <w:sz w:val="24"/>
          <w:szCs w:val="24"/>
        </w:rPr>
      </w:pPr>
      <w:r w:rsidRPr="0009177E">
        <w:rPr>
          <w:rFonts w:ascii="ITC Officina Sans Book" w:hAnsi="ITC Officina Sans Book"/>
          <w:sz w:val="24"/>
          <w:szCs w:val="24"/>
        </w:rPr>
        <w:t>Founded in 1945 with the creation of the CARE Package®, CARE is a leading humanitarian organization fighting global poverty. CARE places special focus on working alongside poor girls and women because, equipped with the proper resources, they have the power to lift whole families and entire communities out of poverty.</w:t>
      </w:r>
    </w:p>
    <w:p w:rsidR="00D566DA" w:rsidRPr="0009177E" w:rsidRDefault="00D566DA" w:rsidP="00D566DA">
      <w:pPr>
        <w:spacing w:before="100" w:beforeAutospacing="1" w:after="100" w:afterAutospacing="1"/>
        <w:rPr>
          <w:rFonts w:ascii="ITC Officina Sans Book" w:hAnsi="ITC Officina Sans Book"/>
          <w:sz w:val="24"/>
          <w:szCs w:val="24"/>
        </w:rPr>
      </w:pPr>
      <w:r w:rsidRPr="0009177E">
        <w:rPr>
          <w:rFonts w:ascii="ITC Officina Sans Book" w:hAnsi="ITC Officina Sans Book"/>
          <w:sz w:val="24"/>
          <w:szCs w:val="24"/>
        </w:rPr>
        <w:t xml:space="preserve">Our six decades of experience show that when you empower a girl or woman, she becomes a catalyst, creating ripples of positive change that lift up everyone around her. That’s why girls and women are at the heart of CARE’s community-based efforts to improve education, health and economic opportunity for everyone. We also work with girls and women to promote social justice, respond to emergencies and confront hunger and climate change. Last year CARE worked in 84 countries and reached more than 83 million people around the world. To learn more, visit </w:t>
      </w:r>
      <w:hyperlink r:id="rId6" w:history="1">
        <w:r w:rsidRPr="0009177E">
          <w:rPr>
            <w:rStyle w:val="Hyperlink"/>
            <w:rFonts w:ascii="ITC Officina Sans Book" w:hAnsi="ITC Officina Sans Book"/>
            <w:sz w:val="24"/>
            <w:szCs w:val="24"/>
          </w:rPr>
          <w:t>www.care.org</w:t>
        </w:r>
      </w:hyperlink>
      <w:r w:rsidRPr="0009177E">
        <w:rPr>
          <w:rFonts w:ascii="ITC Officina Sans Book" w:hAnsi="ITC Officina Sans Book"/>
          <w:sz w:val="24"/>
          <w:szCs w:val="24"/>
        </w:rPr>
        <w:t>.</w:t>
      </w:r>
    </w:p>
    <w:p w:rsidR="00D566DA" w:rsidRPr="0009177E" w:rsidRDefault="00D566DA" w:rsidP="00D566DA">
      <w:pPr>
        <w:spacing w:before="100" w:beforeAutospacing="1" w:after="100" w:afterAutospacing="1"/>
        <w:rPr>
          <w:rFonts w:ascii="ITC Officina Sans Book" w:hAnsi="ITC Officina Sans Book"/>
          <w:sz w:val="24"/>
          <w:szCs w:val="24"/>
        </w:rPr>
      </w:pPr>
      <w:r w:rsidRPr="0009177E">
        <w:rPr>
          <w:rFonts w:ascii="ITC Officina Sans Book" w:hAnsi="ITC Officina Sans Book"/>
          <w:b/>
          <w:bCs/>
          <w:sz w:val="24"/>
          <w:szCs w:val="24"/>
        </w:rPr>
        <w:t>Media Contacts</w:t>
      </w:r>
    </w:p>
    <w:p w:rsidR="00D566DA" w:rsidRPr="0009177E" w:rsidRDefault="00D566DA" w:rsidP="00D566DA">
      <w:pPr>
        <w:spacing w:before="100" w:beforeAutospacing="1" w:after="100" w:afterAutospacing="1"/>
        <w:rPr>
          <w:rFonts w:ascii="ITC Officina Sans Book" w:hAnsi="ITC Officina Sans Book"/>
          <w:sz w:val="24"/>
          <w:szCs w:val="24"/>
        </w:rPr>
      </w:pPr>
      <w:r w:rsidRPr="0009177E">
        <w:rPr>
          <w:rFonts w:ascii="ITC Officina Sans Book" w:hAnsi="ITC Officina Sans Book"/>
          <w:sz w:val="24"/>
          <w:szCs w:val="24"/>
        </w:rPr>
        <w:t xml:space="preserve">Washington, D.C.: Stephanie Chen, CARE, </w:t>
      </w:r>
      <w:hyperlink r:id="rId7" w:history="1">
        <w:r w:rsidRPr="0009177E">
          <w:rPr>
            <w:rStyle w:val="Hyperlink"/>
            <w:rFonts w:ascii="ITC Officina Sans Book" w:hAnsi="ITC Officina Sans Book"/>
            <w:sz w:val="24"/>
            <w:szCs w:val="24"/>
          </w:rPr>
          <w:t>schen@care.org</w:t>
        </w:r>
      </w:hyperlink>
      <w:r w:rsidRPr="0009177E">
        <w:rPr>
          <w:rFonts w:ascii="ITC Officina Sans Book" w:hAnsi="ITC Officina Sans Book"/>
          <w:sz w:val="24"/>
          <w:szCs w:val="24"/>
        </w:rPr>
        <w:t>, +1-202-595-2824</w:t>
      </w:r>
    </w:p>
    <w:p w:rsidR="00D566DA" w:rsidRPr="0009177E" w:rsidRDefault="00D566DA" w:rsidP="00D566DA">
      <w:pPr>
        <w:spacing w:before="100" w:beforeAutospacing="1" w:after="100" w:afterAutospacing="1"/>
        <w:rPr>
          <w:rFonts w:ascii="ITC Officina Sans Book" w:hAnsi="ITC Officina Sans Book"/>
          <w:sz w:val="24"/>
          <w:szCs w:val="24"/>
        </w:rPr>
      </w:pPr>
      <w:r w:rsidRPr="0009177E">
        <w:rPr>
          <w:rFonts w:ascii="ITC Officina Sans Book" w:hAnsi="ITC Officina Sans Book"/>
          <w:sz w:val="24"/>
          <w:szCs w:val="24"/>
        </w:rPr>
        <w:t> </w:t>
      </w:r>
    </w:p>
    <w:p w:rsidR="00D566DA" w:rsidRPr="0009177E" w:rsidRDefault="00D566DA" w:rsidP="00D566DA">
      <w:pPr>
        <w:rPr>
          <w:rFonts w:ascii="ITC Officina Sans Book" w:hAnsi="ITC Officina Sans Book"/>
          <w:sz w:val="24"/>
          <w:szCs w:val="24"/>
        </w:rPr>
      </w:pPr>
    </w:p>
    <w:p w:rsidR="00D566DA" w:rsidRPr="0009177E" w:rsidRDefault="00D566DA" w:rsidP="00014500">
      <w:pPr>
        <w:pStyle w:val="Default"/>
        <w:rPr>
          <w:rFonts w:ascii="ITC Officina Sans Book" w:hAnsi="ITC Officina Sans Book"/>
        </w:rPr>
      </w:pPr>
    </w:p>
    <w:sectPr w:rsidR="00D566DA" w:rsidRPr="0009177E" w:rsidSect="00CC1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Officina Sans Book">
    <w:altName w:val="Courier"/>
    <w:panose1 w:val="00000000000000000000"/>
    <w:charset w:val="00"/>
    <w:family w:val="swiss"/>
    <w:notTrueType/>
    <w:pitch w:val="variable"/>
    <w:sig w:usb0="00000003" w:usb1="00000000" w:usb2="00000000" w:usb3="00000000" w:csb0="00000001" w:csb1="00000000"/>
  </w:font>
  <w:font w:name="OfficinaSans-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D9"/>
    <w:rsid w:val="00014500"/>
    <w:rsid w:val="000272CB"/>
    <w:rsid w:val="000706E6"/>
    <w:rsid w:val="0009177E"/>
    <w:rsid w:val="0012459D"/>
    <w:rsid w:val="00146D84"/>
    <w:rsid w:val="0015467F"/>
    <w:rsid w:val="002B286A"/>
    <w:rsid w:val="002F7ADA"/>
    <w:rsid w:val="00403821"/>
    <w:rsid w:val="004838BF"/>
    <w:rsid w:val="0050105A"/>
    <w:rsid w:val="0061239A"/>
    <w:rsid w:val="008D360C"/>
    <w:rsid w:val="008E60FE"/>
    <w:rsid w:val="00921FD9"/>
    <w:rsid w:val="009A2990"/>
    <w:rsid w:val="009B4523"/>
    <w:rsid w:val="00B92356"/>
    <w:rsid w:val="00CB04DB"/>
    <w:rsid w:val="00CC1C97"/>
    <w:rsid w:val="00CE41B9"/>
    <w:rsid w:val="00CF6D69"/>
    <w:rsid w:val="00D566DA"/>
    <w:rsid w:val="00D970D6"/>
    <w:rsid w:val="00E707C6"/>
    <w:rsid w:val="00EB0D36"/>
    <w:rsid w:val="00F6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50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D566DA"/>
    <w:rPr>
      <w:color w:val="0000FF"/>
      <w:u w:val="single"/>
    </w:rPr>
  </w:style>
  <w:style w:type="paragraph" w:styleId="BalloonText">
    <w:name w:val="Balloon Text"/>
    <w:basedOn w:val="Normal"/>
    <w:link w:val="BalloonTextChar"/>
    <w:uiPriority w:val="99"/>
    <w:semiHidden/>
    <w:unhideWhenUsed/>
    <w:rsid w:val="008D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50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D566DA"/>
    <w:rPr>
      <w:color w:val="0000FF"/>
      <w:u w:val="single"/>
    </w:rPr>
  </w:style>
  <w:style w:type="paragraph" w:styleId="BalloonText">
    <w:name w:val="Balloon Text"/>
    <w:basedOn w:val="Normal"/>
    <w:link w:val="BalloonTextChar"/>
    <w:uiPriority w:val="99"/>
    <w:semiHidden/>
    <w:unhideWhenUsed/>
    <w:rsid w:val="008D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en@car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r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dc:creator>
  <cp:lastModifiedBy>Selzer, Blake</cp:lastModifiedBy>
  <cp:revision>2</cp:revision>
  <dcterms:created xsi:type="dcterms:W3CDTF">2014-02-04T21:40:00Z</dcterms:created>
  <dcterms:modified xsi:type="dcterms:W3CDTF">2014-02-04T21:40:00Z</dcterms:modified>
</cp:coreProperties>
</file>