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9B2699" w14:paraId="3B5B08A6" w14:textId="77777777">
        <w:tblPrEx>
          <w:tblCellMar>
            <w:top w:w="0" w:type="dxa"/>
            <w:bottom w:w="0" w:type="dxa"/>
          </w:tblCellMar>
        </w:tblPrEx>
        <w:tc>
          <w:tcPr>
            <w:tcW w:w="0" w:type="auto"/>
            <w:tcBorders>
              <w:top w:val="single" w:sz="6" w:space="0" w:color="1A1A1A"/>
              <w:bottom w:val="single" w:sz="6" w:space="0" w:color="1A1A1A"/>
            </w:tcBorders>
            <w:shd w:val="clear" w:color="auto" w:fill="FFFFFF"/>
            <w:tcMar>
              <w:top w:w="280" w:type="dxa"/>
              <w:left w:w="0" w:type="dxa"/>
              <w:bottom w:w="280" w:type="dxa"/>
              <w:right w:w="0" w:type="dxa"/>
            </w:tcMar>
          </w:tcPr>
          <w:p w14:paraId="3CABA207" w14:textId="77777777" w:rsidR="009B2699" w:rsidRDefault="00000000">
            <w:r>
              <w:rPr>
                <w:caps/>
                <w:color w:val="888888"/>
                <w:sz w:val="18"/>
                <w:szCs w:val="18"/>
              </w:rPr>
              <w:t>SCOPE OF WORK</w:t>
            </w:r>
          </w:p>
          <w:p w14:paraId="1F73BE96" w14:textId="14A243EC" w:rsidR="009B2699" w:rsidRDefault="00000000">
            <w:pPr>
              <w:spacing w:before="80" w:after="80"/>
            </w:pPr>
            <w:r>
              <w:rPr>
                <w:b/>
                <w:bCs/>
                <w:color w:val="1A1A1A"/>
                <w:sz w:val="36"/>
                <w:szCs w:val="36"/>
              </w:rPr>
              <w:t>Commercialization Consultant</w:t>
            </w:r>
          </w:p>
          <w:p w14:paraId="36634461" w14:textId="77777777" w:rsidR="009B2699" w:rsidRDefault="00000000">
            <w:r>
              <w:rPr>
                <w:color w:val="444444"/>
              </w:rPr>
              <w:t xml:space="preserve">Impact Market Growth Advisory </w:t>
            </w:r>
            <w:proofErr w:type="gramStart"/>
            <w:r>
              <w:rPr>
                <w:color w:val="444444"/>
              </w:rPr>
              <w:t>Platform  |</w:t>
            </w:r>
            <w:proofErr w:type="gramEnd"/>
            <w:r>
              <w:rPr>
                <w:color w:val="444444"/>
              </w:rPr>
              <w:t xml:space="preserve">  CARE Economic Growth Unit</w:t>
            </w:r>
          </w:p>
          <w:p w14:paraId="19430672" w14:textId="77777777" w:rsidR="009B2699" w:rsidRDefault="00000000">
            <w:pPr>
              <w:spacing w:before="100"/>
            </w:pPr>
            <w:r>
              <w:rPr>
                <w:color w:val="888888"/>
                <w:sz w:val="19"/>
                <w:szCs w:val="19"/>
              </w:rPr>
              <w:t xml:space="preserve">Duration: 10 </w:t>
            </w:r>
            <w:proofErr w:type="gramStart"/>
            <w:r>
              <w:rPr>
                <w:color w:val="888888"/>
                <w:sz w:val="19"/>
                <w:szCs w:val="19"/>
              </w:rPr>
              <w:t>Weeks  |</w:t>
            </w:r>
            <w:proofErr w:type="gramEnd"/>
            <w:r>
              <w:rPr>
                <w:color w:val="888888"/>
                <w:sz w:val="19"/>
                <w:szCs w:val="19"/>
              </w:rPr>
              <w:t xml:space="preserve">  Part-Time </w:t>
            </w:r>
            <w:proofErr w:type="gramStart"/>
            <w:r>
              <w:rPr>
                <w:color w:val="888888"/>
                <w:sz w:val="19"/>
                <w:szCs w:val="19"/>
              </w:rPr>
              <w:t>Engagement  |</w:t>
            </w:r>
            <w:proofErr w:type="gramEnd"/>
            <w:r>
              <w:rPr>
                <w:color w:val="888888"/>
                <w:sz w:val="19"/>
                <w:szCs w:val="19"/>
              </w:rPr>
              <w:t xml:space="preserve">  Investor-Commissioned</w:t>
            </w:r>
          </w:p>
        </w:tc>
      </w:tr>
    </w:tbl>
    <w:p w14:paraId="2E679BDA" w14:textId="77777777" w:rsidR="009B2699" w:rsidRDefault="009B2699">
      <w:pPr>
        <w:spacing w:before="320"/>
      </w:pPr>
    </w:p>
    <w:p w14:paraId="57D2C1FA" w14:textId="77777777" w:rsidR="009B2699" w:rsidRDefault="00000000">
      <w:pPr>
        <w:pStyle w:val="Heading1"/>
        <w:pBdr>
          <w:bottom w:val="single" w:sz="4" w:space="4" w:color="CCCCCC"/>
        </w:pBdr>
        <w:spacing w:before="360" w:after="120"/>
      </w:pPr>
      <w:r>
        <w:rPr>
          <w:sz w:val="26"/>
          <w:szCs w:val="26"/>
        </w:rPr>
        <w:t>1. Background and Context</w:t>
      </w:r>
    </w:p>
    <w:p w14:paraId="4B686E1C" w14:textId="77777777" w:rsidR="009B2699" w:rsidRDefault="00000000">
      <w:pPr>
        <w:spacing w:before="80" w:after="120"/>
      </w:pPr>
      <w:r>
        <w:rPr>
          <w:color w:val="1A1A1A"/>
        </w:rPr>
        <w:t>CARE's Economic Growth Unit has developed a proven methodology for transforming how financial service providers (FSPs) design and deliver products to underserved clients. Originating in women-centered design work with over 15 banks and MFIs across more than 20 countries, this methodology has demonstrated consistent results: improved portfolio quality, stronger client retention, and measurable gains in financial inclusion impact.</w:t>
      </w:r>
    </w:p>
    <w:p w14:paraId="0054FD4B" w14:textId="77777777" w:rsidR="009B2699" w:rsidRDefault="009B2699">
      <w:pPr>
        <w:spacing w:before="80"/>
      </w:pPr>
    </w:p>
    <w:p w14:paraId="5785E6E8" w14:textId="77777777" w:rsidR="009B2699" w:rsidRDefault="00000000">
      <w:pPr>
        <w:spacing w:before="80" w:after="120"/>
      </w:pPr>
      <w:r>
        <w:rPr>
          <w:color w:val="1A1A1A"/>
        </w:rPr>
        <w:t>CARE is now formalizing this as an Impact Market Growth Advisory (IMGA) technical assistance platform, available to FSPs, impact investors, and blended-finance facilities on a commercial basis. The IMGA platform generalizes the rigor and discipline of CARE's women-centered design approach to the full range of underserved and emerging client segments, with gender-responsive product design remaining a core and proven area of specialization. This broadening reflects both market demand and the scalability of the methodology across client types, geographies, and institutional contexts.</w:t>
      </w:r>
    </w:p>
    <w:p w14:paraId="46F8491E" w14:textId="77777777" w:rsidR="009B2699" w:rsidRDefault="009B2699">
      <w:pPr>
        <w:spacing w:before="80"/>
      </w:pPr>
    </w:p>
    <w:p w14:paraId="3E19EF45" w14:textId="77777777" w:rsidR="009B2699" w:rsidRDefault="00000000">
      <w:pPr>
        <w:spacing w:before="80" w:after="120"/>
      </w:pPr>
      <w:r>
        <w:rPr>
          <w:color w:val="1A1A1A"/>
        </w:rPr>
        <w:t>The IMGA platform offers three engagement tiers:</w:t>
      </w:r>
    </w:p>
    <w:p w14:paraId="03FD0F13" w14:textId="77777777" w:rsidR="009B2699" w:rsidRDefault="00000000">
      <w:pPr>
        <w:pStyle w:val="ListParagraph"/>
        <w:numPr>
          <w:ilvl w:val="0"/>
          <w:numId w:val="2"/>
        </w:numPr>
        <w:spacing w:before="60" w:after="60"/>
      </w:pPr>
      <w:r>
        <w:rPr>
          <w:color w:val="1A1A1A"/>
        </w:rPr>
        <w:t>Design Sprint: Rapid product design and optimization (customer insights, segmentation, co-design workshops, prototyping, pilot design, business case, implementation roadmap).</w:t>
      </w:r>
    </w:p>
    <w:p w14:paraId="1E37F9B0" w14:textId="77777777" w:rsidR="009B2699" w:rsidRDefault="00000000">
      <w:pPr>
        <w:pStyle w:val="ListParagraph"/>
        <w:numPr>
          <w:ilvl w:val="0"/>
          <w:numId w:val="2"/>
        </w:numPr>
        <w:spacing w:before="60" w:after="60"/>
      </w:pPr>
      <w:r>
        <w:rPr>
          <w:color w:val="1A1A1A"/>
        </w:rPr>
        <w:t>Product Transformation: Full product and operational change around one product, including onboarding and launch support, operational model changes, staff training, and non-financial services integration.</w:t>
      </w:r>
    </w:p>
    <w:p w14:paraId="647287BD" w14:textId="77777777" w:rsidR="009B2699" w:rsidRDefault="00000000">
      <w:pPr>
        <w:pStyle w:val="ListParagraph"/>
        <w:numPr>
          <w:ilvl w:val="0"/>
          <w:numId w:val="2"/>
        </w:numPr>
        <w:spacing w:before="60" w:after="60"/>
      </w:pPr>
      <w:r>
        <w:rPr>
          <w:color w:val="1A1A1A"/>
        </w:rPr>
        <w:t>Portfolio Transformation: Two to three products with institution-wide shifts and twelve-month performance tracking.</w:t>
      </w:r>
    </w:p>
    <w:p w14:paraId="18CE3D59" w14:textId="77777777" w:rsidR="009B2699" w:rsidRDefault="009B2699">
      <w:pPr>
        <w:spacing w:before="80"/>
      </w:pPr>
    </w:p>
    <w:p w14:paraId="3B143116" w14:textId="77777777" w:rsidR="009B2699" w:rsidRDefault="00000000">
      <w:pPr>
        <w:spacing w:before="80" w:after="120"/>
      </w:pPr>
      <w:r>
        <w:rPr>
          <w:color w:val="1A1A1A"/>
        </w:rPr>
        <w:t>CARE brings over 75 years of experience working with underserved communities in more than 100 countries, a proven track record with financial institutions across Africa, Latin America, and Asia, and established relationships with impact investors, DFIs, and blended-finance platforms.</w:t>
      </w:r>
    </w:p>
    <w:p w14:paraId="10ABE3D9" w14:textId="77777777" w:rsidR="009B2699" w:rsidRDefault="009B2699">
      <w:pPr>
        <w:spacing w:before="200"/>
      </w:pPr>
    </w:p>
    <w:p w14:paraId="2D50C0EB" w14:textId="77777777" w:rsidR="009B2699" w:rsidRDefault="00000000">
      <w:pPr>
        <w:pStyle w:val="Heading1"/>
        <w:pBdr>
          <w:bottom w:val="single" w:sz="4" w:space="4" w:color="CCCCCC"/>
        </w:pBdr>
        <w:spacing w:before="360" w:after="120"/>
      </w:pPr>
      <w:r>
        <w:rPr>
          <w:sz w:val="26"/>
          <w:szCs w:val="26"/>
        </w:rPr>
        <w:t>2. Purpose of the Assignment</w:t>
      </w:r>
    </w:p>
    <w:p w14:paraId="0E05BCFC" w14:textId="77777777" w:rsidR="009B2699" w:rsidRDefault="00000000">
      <w:pPr>
        <w:spacing w:before="80" w:after="120"/>
      </w:pPr>
      <w:r>
        <w:rPr>
          <w:color w:val="1A1A1A"/>
        </w:rPr>
        <w:t>CARE seeks to engage an FS-TA Commercialization Consultant to transform the Impact Market Growth Advisory platform into a commercially structured, investor-ready, and private-sector-ready business line. The consultant will shape and sharpen the value proposition, develop targeted pitch materials, conduct coached live engagements with a defined set of named institutions, and support CARE's business development team to convert interest into signed, funded TA agreements.</w:t>
      </w:r>
    </w:p>
    <w:p w14:paraId="0D2FB936" w14:textId="77777777" w:rsidR="009B2699" w:rsidRDefault="009B2699">
      <w:pPr>
        <w:spacing w:before="80"/>
      </w:pPr>
    </w:p>
    <w:p w14:paraId="7AE0FFCA" w14:textId="77777777" w:rsidR="009B2699" w:rsidRDefault="00000000">
      <w:pPr>
        <w:spacing w:before="80" w:after="120"/>
      </w:pPr>
      <w:r>
        <w:rPr>
          <w:color w:val="1A1A1A"/>
        </w:rPr>
        <w:t>This assignment is explicitly results-oriented. Success is measured not by the quality of materials produced but by the number of qualified conversations advanced and agreements initiated during the engagement period. The consultant is expected to work alongside CARE staff in live interactions, not only to prepare them but to actively support deal progression.</w:t>
      </w:r>
    </w:p>
    <w:p w14:paraId="24C1EAE9" w14:textId="77777777" w:rsidR="009B2699" w:rsidRDefault="009B2699">
      <w:pPr>
        <w:spacing w:before="200"/>
      </w:pPr>
    </w:p>
    <w:p w14:paraId="3E5DB04E" w14:textId="77777777" w:rsidR="009B2699" w:rsidRDefault="00000000">
      <w:pPr>
        <w:pStyle w:val="Heading1"/>
        <w:pBdr>
          <w:bottom w:val="single" w:sz="4" w:space="4" w:color="CCCCCC"/>
        </w:pBdr>
        <w:spacing w:before="360" w:after="120"/>
      </w:pPr>
      <w:r>
        <w:rPr>
          <w:sz w:val="26"/>
          <w:szCs w:val="26"/>
        </w:rPr>
        <w:t>3. Objectives</w:t>
      </w:r>
    </w:p>
    <w:p w14:paraId="2B417B00" w14:textId="77777777" w:rsidR="009B2699" w:rsidRDefault="00000000">
      <w:pPr>
        <w:spacing w:before="80" w:after="120"/>
      </w:pPr>
      <w:r>
        <w:rPr>
          <w:color w:val="1A1A1A"/>
        </w:rPr>
        <w:t>The assignment will pursue the following objectives:</w:t>
      </w:r>
    </w:p>
    <w:p w14:paraId="0A18809A" w14:textId="77777777" w:rsidR="009B2699" w:rsidRDefault="00000000">
      <w:pPr>
        <w:pStyle w:val="ListParagraph"/>
        <w:numPr>
          <w:ilvl w:val="0"/>
          <w:numId w:val="3"/>
        </w:numPr>
        <w:spacing w:before="80" w:after="80"/>
      </w:pPr>
      <w:r>
        <w:rPr>
          <w:color w:val="1A1A1A"/>
        </w:rPr>
        <w:t>Reframe and sharpen the commercial and impact value proposition of CARE's Impact Market Growth Advisory platform for impact investors, DFIs, blended-finance platforms, and private-sector FSPs, positioning women-centered design as the proven foundation and entry point.</w:t>
      </w:r>
    </w:p>
    <w:p w14:paraId="690A4000" w14:textId="77777777" w:rsidR="009B2699" w:rsidRDefault="00000000">
      <w:pPr>
        <w:pStyle w:val="ListParagraph"/>
        <w:numPr>
          <w:ilvl w:val="0"/>
          <w:numId w:val="3"/>
        </w:numPr>
        <w:spacing w:before="80" w:after="80"/>
      </w:pPr>
      <w:r>
        <w:rPr>
          <w:color w:val="1A1A1A"/>
        </w:rPr>
        <w:t>Develop investor-ready and buyer-ready pitch materials that clearly articulate the problem, solution, business case, impact case, and specific asks.</w:t>
      </w:r>
    </w:p>
    <w:p w14:paraId="494638B6" w14:textId="77777777" w:rsidR="009B2699" w:rsidRDefault="00000000">
      <w:pPr>
        <w:pStyle w:val="ListParagraph"/>
        <w:numPr>
          <w:ilvl w:val="0"/>
          <w:numId w:val="3"/>
        </w:numPr>
        <w:spacing w:before="80" w:after="80"/>
      </w:pPr>
      <w:r>
        <w:rPr>
          <w:color w:val="1A1A1A"/>
        </w:rPr>
        <w:t>Conduct coached, live engagements with a named set of target institutions, providing real-time support to CARE staff in scoping calls and pitch meetings to directly advance deal progression.</w:t>
      </w:r>
    </w:p>
    <w:p w14:paraId="25FA697F" w14:textId="77777777" w:rsidR="009B2699" w:rsidRDefault="00000000">
      <w:pPr>
        <w:pStyle w:val="ListParagraph"/>
        <w:numPr>
          <w:ilvl w:val="0"/>
          <w:numId w:val="3"/>
        </w:numPr>
        <w:spacing w:before="80" w:after="80"/>
      </w:pPr>
      <w:r>
        <w:rPr>
          <w:color w:val="1A1A1A"/>
        </w:rPr>
        <w:t>Build CARE's internal capacity to proactively sell the TA offer, including a practical sales playbook and a structured handover of a live, progressed pipeline.</w:t>
      </w:r>
    </w:p>
    <w:p w14:paraId="12ADFCA4" w14:textId="77777777" w:rsidR="009B2699" w:rsidRDefault="00000000">
      <w:pPr>
        <w:pStyle w:val="ListParagraph"/>
        <w:numPr>
          <w:ilvl w:val="0"/>
          <w:numId w:val="3"/>
        </w:numPr>
        <w:spacing w:before="80" w:after="80"/>
      </w:pPr>
      <w:r>
        <w:rPr>
          <w:color w:val="1A1A1A"/>
        </w:rPr>
        <w:t>Exit with at least two qualified expressions of interest or concept note conversations in active progress with named institutions.</w:t>
      </w:r>
    </w:p>
    <w:p w14:paraId="37C1C857" w14:textId="77777777" w:rsidR="009B2699" w:rsidRDefault="009B2699">
      <w:pPr>
        <w:spacing w:before="200"/>
      </w:pPr>
    </w:p>
    <w:p w14:paraId="202F8441" w14:textId="77777777" w:rsidR="009B2699" w:rsidRDefault="00000000">
      <w:pPr>
        <w:pStyle w:val="Heading1"/>
        <w:pBdr>
          <w:bottom w:val="single" w:sz="4" w:space="4" w:color="CCCCCC"/>
        </w:pBdr>
        <w:spacing w:before="360" w:after="120"/>
      </w:pPr>
      <w:r>
        <w:rPr>
          <w:sz w:val="26"/>
          <w:szCs w:val="26"/>
        </w:rPr>
        <w:t>4. Scope of Work and Deliverables</w:t>
      </w:r>
    </w:p>
    <w:p w14:paraId="59F17280" w14:textId="77777777" w:rsidR="009B2699" w:rsidRDefault="009B2699">
      <w:pPr>
        <w:spacing w:before="120"/>
      </w:pPr>
    </w:p>
    <w:p w14:paraId="1EC27DE1" w14:textId="77777777" w:rsidR="009B2699" w:rsidRDefault="00000000">
      <w:pPr>
        <w:pBdr>
          <w:bottom w:val="single" w:sz="2" w:space="4" w:color="CCCCCC"/>
        </w:pBdr>
        <w:spacing w:before="240" w:after="80"/>
      </w:pPr>
      <w:r>
        <w:rPr>
          <w:b/>
          <w:bCs/>
          <w:color w:val="1A1A1A"/>
          <w:sz w:val="24"/>
          <w:szCs w:val="24"/>
        </w:rPr>
        <w:t xml:space="preserve">Phase </w:t>
      </w:r>
      <w:proofErr w:type="gramStart"/>
      <w:r>
        <w:rPr>
          <w:b/>
          <w:bCs/>
          <w:color w:val="1A1A1A"/>
          <w:sz w:val="24"/>
          <w:szCs w:val="24"/>
        </w:rPr>
        <w:t xml:space="preserve">1  </w:t>
      </w:r>
      <w:r>
        <w:rPr>
          <w:color w:val="1A1A1A"/>
          <w:sz w:val="24"/>
          <w:szCs w:val="24"/>
        </w:rPr>
        <w:t>Discovery</w:t>
      </w:r>
      <w:proofErr w:type="gramEnd"/>
      <w:r>
        <w:rPr>
          <w:color w:val="1A1A1A"/>
          <w:sz w:val="24"/>
          <w:szCs w:val="24"/>
        </w:rPr>
        <w:t>, Listening, and Institution Mapping</w:t>
      </w:r>
      <w:r>
        <w:rPr>
          <w:color w:val="888888"/>
          <w:sz w:val="20"/>
          <w:szCs w:val="20"/>
        </w:rPr>
        <w:t xml:space="preserve">   Weeks 1–2</w:t>
      </w:r>
    </w:p>
    <w:p w14:paraId="2663F15D" w14:textId="77777777" w:rsidR="009B2699" w:rsidRDefault="009B2699">
      <w:pPr>
        <w:spacing w:before="100"/>
      </w:pPr>
    </w:p>
    <w:p w14:paraId="632F4158" w14:textId="77777777" w:rsidR="009B2699" w:rsidRDefault="00000000">
      <w:pPr>
        <w:pStyle w:val="ListParagraph"/>
        <w:numPr>
          <w:ilvl w:val="0"/>
          <w:numId w:val="2"/>
        </w:numPr>
        <w:spacing w:before="60" w:after="60"/>
      </w:pPr>
      <w:r>
        <w:rPr>
          <w:color w:val="1A1A1A"/>
        </w:rPr>
        <w:t>Review CARE's existing women-centered design and IMGA materials, case studies, results data, and current partner pipeline, including any live investor-referred institution lists.</w:t>
      </w:r>
    </w:p>
    <w:p w14:paraId="26EAAE87" w14:textId="77777777" w:rsidR="009B2699" w:rsidRDefault="00000000">
      <w:pPr>
        <w:pStyle w:val="ListParagraph"/>
        <w:numPr>
          <w:ilvl w:val="0"/>
          <w:numId w:val="2"/>
        </w:numPr>
        <w:spacing w:before="60" w:after="60"/>
      </w:pPr>
      <w:r>
        <w:rPr>
          <w:color w:val="1A1A1A"/>
        </w:rPr>
        <w:t>Design and conduct six to eight in-depth interviews with a mix of impact investors, blended-finance actors, and FSP buyers to validate demand, decision criteria, and willingness to pay.</w:t>
      </w:r>
    </w:p>
    <w:p w14:paraId="1436378E" w14:textId="77777777" w:rsidR="009B2699" w:rsidRDefault="00000000">
      <w:pPr>
        <w:pStyle w:val="ListParagraph"/>
        <w:numPr>
          <w:ilvl w:val="0"/>
          <w:numId w:val="2"/>
        </w:numPr>
        <w:spacing w:before="60" w:after="60"/>
      </w:pPr>
      <w:r>
        <w:rPr>
          <w:color w:val="1A1A1A"/>
        </w:rPr>
        <w:t>Design and implement a sourcing process to identify and map 15 to 20 FSP institutions as potential IMGA clients, drawing from CARE's existing pipeline, investor-referred opportunities, and the consultant's own network. From this longlist, develop a prioritized shortlist of 10 to 12 institutions for coached engagement in Phase 3, with clear prioritization rationale for each.</w:t>
      </w:r>
    </w:p>
    <w:p w14:paraId="7EFDF323" w14:textId="77777777" w:rsidR="009B2699" w:rsidRDefault="00000000">
      <w:pPr>
        <w:pStyle w:val="ListParagraph"/>
        <w:numPr>
          <w:ilvl w:val="0"/>
          <w:numId w:val="2"/>
        </w:numPr>
        <w:spacing w:before="60" w:after="60"/>
      </w:pPr>
      <w:r>
        <w:rPr>
          <w:color w:val="1A1A1A"/>
        </w:rPr>
        <w:t>Synthesize insights into a buyer segmentation matrix and refine the core value proposition (maximum 150 words) for each priority segment.</w:t>
      </w:r>
    </w:p>
    <w:p w14:paraId="6F657A87" w14:textId="77777777" w:rsidR="009B2699" w:rsidRDefault="009B2699">
      <w:pPr>
        <w:spacing w:before="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00"/>
        <w:gridCol w:w="9160"/>
      </w:tblGrid>
      <w:tr w:rsidR="009B2699" w14:paraId="78914106" w14:textId="77777777">
        <w:tblPrEx>
          <w:tblCellMar>
            <w:top w:w="0" w:type="dxa"/>
            <w:bottom w:w="0" w:type="dxa"/>
          </w:tblCellMar>
        </w:tblPrEx>
        <w:tc>
          <w:tcPr>
            <w:tcW w:w="200" w:type="dxa"/>
            <w:tcBorders>
              <w:left w:val="single" w:sz="12" w:space="0" w:color="1A1A1A"/>
            </w:tcBorders>
            <w:shd w:val="clear" w:color="auto" w:fill="1A1A1A"/>
          </w:tcPr>
          <w:p w14:paraId="231A6DC7" w14:textId="77777777" w:rsidR="009B2699" w:rsidRDefault="009B2699"/>
        </w:tc>
        <w:tc>
          <w:tcPr>
            <w:tcW w:w="9160" w:type="dxa"/>
            <w:shd w:val="clear" w:color="auto" w:fill="F5F5F5"/>
            <w:tcMar>
              <w:top w:w="120" w:type="dxa"/>
              <w:left w:w="200" w:type="dxa"/>
              <w:bottom w:w="120" w:type="dxa"/>
              <w:right w:w="200" w:type="dxa"/>
            </w:tcMar>
          </w:tcPr>
          <w:p w14:paraId="47F231F3" w14:textId="77777777" w:rsidR="009B2699" w:rsidRDefault="00000000">
            <w:pPr>
              <w:spacing w:after="80"/>
            </w:pPr>
            <w:r>
              <w:rPr>
                <w:b/>
                <w:bCs/>
                <w:color w:val="1A1A1A"/>
                <w:sz w:val="20"/>
                <w:szCs w:val="20"/>
              </w:rPr>
              <w:t>Deliverables</w:t>
            </w:r>
          </w:p>
          <w:p w14:paraId="31731C22" w14:textId="77777777" w:rsidR="009B2699" w:rsidRDefault="00000000">
            <w:pPr>
              <w:pStyle w:val="ListParagraph"/>
              <w:numPr>
                <w:ilvl w:val="0"/>
                <w:numId w:val="2"/>
              </w:numPr>
              <w:spacing w:before="40" w:after="40"/>
            </w:pPr>
            <w:r>
              <w:rPr>
                <w:color w:val="1A1A1A"/>
                <w:sz w:val="20"/>
                <w:szCs w:val="20"/>
              </w:rPr>
              <w:lastRenderedPageBreak/>
              <w:t>Inception note and interview guide.</w:t>
            </w:r>
          </w:p>
          <w:p w14:paraId="280B0A90" w14:textId="77777777" w:rsidR="009B2699" w:rsidRDefault="00000000">
            <w:pPr>
              <w:pStyle w:val="ListParagraph"/>
              <w:numPr>
                <w:ilvl w:val="0"/>
                <w:numId w:val="2"/>
              </w:numPr>
              <w:spacing w:before="40" w:after="40"/>
            </w:pPr>
            <w:r>
              <w:rPr>
                <w:color w:val="1A1A1A"/>
                <w:sz w:val="20"/>
                <w:szCs w:val="20"/>
              </w:rPr>
              <w:t>Sourcing process design and implementation note, including outreach approach and activation steps.</w:t>
            </w:r>
          </w:p>
          <w:p w14:paraId="4AA0F15B" w14:textId="77777777" w:rsidR="009B2699" w:rsidRDefault="00000000">
            <w:pPr>
              <w:pStyle w:val="ListParagraph"/>
              <w:numPr>
                <w:ilvl w:val="0"/>
                <w:numId w:val="2"/>
              </w:numPr>
              <w:spacing w:before="40" w:after="40"/>
            </w:pPr>
            <w:r>
              <w:rPr>
                <w:color w:val="1A1A1A"/>
                <w:sz w:val="20"/>
                <w:szCs w:val="20"/>
              </w:rPr>
              <w:t>Buyer and investor segmentation matrix.</w:t>
            </w:r>
          </w:p>
          <w:p w14:paraId="1B580EFF" w14:textId="77777777" w:rsidR="009B2699" w:rsidRDefault="00000000">
            <w:pPr>
              <w:pStyle w:val="ListParagraph"/>
              <w:numPr>
                <w:ilvl w:val="0"/>
                <w:numId w:val="2"/>
              </w:numPr>
              <w:spacing w:before="40" w:after="40"/>
            </w:pPr>
            <w:r>
              <w:rPr>
                <w:color w:val="1A1A1A"/>
                <w:sz w:val="20"/>
                <w:szCs w:val="20"/>
              </w:rPr>
              <w:t>Longlist of 15–20 mapped institutions and prioritized shortlist of 10–12 with rationale.</w:t>
            </w:r>
          </w:p>
          <w:p w14:paraId="1C44056F" w14:textId="77777777" w:rsidR="009B2699" w:rsidRDefault="00000000">
            <w:pPr>
              <w:pStyle w:val="ListParagraph"/>
              <w:numPr>
                <w:ilvl w:val="0"/>
                <w:numId w:val="2"/>
              </w:numPr>
              <w:spacing w:before="40" w:after="40"/>
            </w:pPr>
            <w:r>
              <w:rPr>
                <w:color w:val="1A1A1A"/>
                <w:sz w:val="20"/>
                <w:szCs w:val="20"/>
              </w:rPr>
              <w:t>Refined value proposition statements per segment and a list of top ten pitch objections with suggested responses.</w:t>
            </w:r>
          </w:p>
        </w:tc>
      </w:tr>
    </w:tbl>
    <w:p w14:paraId="77786AE1" w14:textId="77777777" w:rsidR="009B2699" w:rsidRDefault="009B2699">
      <w:pPr>
        <w:spacing w:before="200"/>
      </w:pPr>
    </w:p>
    <w:p w14:paraId="61A92290" w14:textId="77777777" w:rsidR="009B2699" w:rsidRDefault="00000000">
      <w:pPr>
        <w:pBdr>
          <w:bottom w:val="single" w:sz="2" w:space="4" w:color="CCCCCC"/>
        </w:pBdr>
        <w:spacing w:before="240" w:after="80"/>
      </w:pPr>
      <w:r>
        <w:rPr>
          <w:b/>
          <w:bCs/>
          <w:color w:val="1A1A1A"/>
          <w:sz w:val="24"/>
          <w:szCs w:val="24"/>
        </w:rPr>
        <w:t xml:space="preserve">Phase </w:t>
      </w:r>
      <w:proofErr w:type="gramStart"/>
      <w:r>
        <w:rPr>
          <w:b/>
          <w:bCs/>
          <w:color w:val="1A1A1A"/>
          <w:sz w:val="24"/>
          <w:szCs w:val="24"/>
        </w:rPr>
        <w:t xml:space="preserve">2  </w:t>
      </w:r>
      <w:r>
        <w:rPr>
          <w:color w:val="1A1A1A"/>
          <w:sz w:val="24"/>
          <w:szCs w:val="24"/>
        </w:rPr>
        <w:t>Pitch</w:t>
      </w:r>
      <w:proofErr w:type="gramEnd"/>
      <w:r>
        <w:rPr>
          <w:color w:val="1A1A1A"/>
          <w:sz w:val="24"/>
          <w:szCs w:val="24"/>
        </w:rPr>
        <w:t xml:space="preserve"> Materials and Commercial Model</w:t>
      </w:r>
      <w:r>
        <w:rPr>
          <w:color w:val="888888"/>
          <w:sz w:val="20"/>
          <w:szCs w:val="20"/>
        </w:rPr>
        <w:t xml:space="preserve">   Weeks 2–4</w:t>
      </w:r>
    </w:p>
    <w:p w14:paraId="309FCCA6" w14:textId="77777777" w:rsidR="009B2699" w:rsidRDefault="009B2699">
      <w:pPr>
        <w:spacing w:before="100"/>
      </w:pPr>
    </w:p>
    <w:p w14:paraId="7D7ACA14" w14:textId="77777777" w:rsidR="009B2699" w:rsidRDefault="00000000">
      <w:pPr>
        <w:pStyle w:val="ListParagraph"/>
        <w:numPr>
          <w:ilvl w:val="0"/>
          <w:numId w:val="2"/>
        </w:numPr>
        <w:spacing w:before="60" w:after="60"/>
      </w:pPr>
      <w:r>
        <w:rPr>
          <w:color w:val="1A1A1A"/>
        </w:rPr>
        <w:t>Develop a concise pitch narrative linking CARE's IMGA methodology, track record, and three engagement tiers to clear commercial and impact outcomes.</w:t>
      </w:r>
    </w:p>
    <w:p w14:paraId="6AA74FEF" w14:textId="77777777" w:rsidR="009B2699" w:rsidRDefault="00000000">
      <w:pPr>
        <w:pStyle w:val="ListParagraph"/>
        <w:numPr>
          <w:ilvl w:val="0"/>
          <w:numId w:val="2"/>
        </w:numPr>
        <w:spacing w:before="60" w:after="60"/>
      </w:pPr>
      <w:r>
        <w:rPr>
          <w:color w:val="1A1A1A"/>
        </w:rPr>
        <w:t>Build two tailored pitch decks (12–15 slides each): one for impact investors and blended-finance facilities, one for private-sector FSPs and fintechs.</w:t>
      </w:r>
    </w:p>
    <w:p w14:paraId="2FB2689B" w14:textId="77777777" w:rsidR="009B2699" w:rsidRDefault="00000000">
      <w:pPr>
        <w:pStyle w:val="ListParagraph"/>
        <w:numPr>
          <w:ilvl w:val="0"/>
          <w:numId w:val="2"/>
        </w:numPr>
        <w:spacing w:before="60" w:after="60"/>
      </w:pPr>
      <w:r>
        <w:rPr>
          <w:color w:val="1A1A1A"/>
        </w:rPr>
        <w:t>Propose a commercial model for the TA offer (fee-for-service, recoverable grants, impact-linked incentives) with indicative pricing tiers for each engagement type.</w:t>
      </w:r>
    </w:p>
    <w:p w14:paraId="6A63C18C" w14:textId="77777777" w:rsidR="009B2699" w:rsidRDefault="00000000">
      <w:pPr>
        <w:pStyle w:val="ListParagraph"/>
        <w:numPr>
          <w:ilvl w:val="0"/>
          <w:numId w:val="2"/>
        </w:numPr>
        <w:spacing w:before="60" w:after="60"/>
      </w:pPr>
      <w:r>
        <w:rPr>
          <w:color w:val="1A1A1A"/>
        </w:rPr>
        <w:t>Develop a short scoping conversation guide: a structured set of need-assessment questions for use in first meetings with FSP targets, organized by institutional profile and context.</w:t>
      </w:r>
    </w:p>
    <w:p w14:paraId="1004FD64" w14:textId="77777777" w:rsidR="009B2699" w:rsidRDefault="009B2699">
      <w:pPr>
        <w:spacing w:before="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00"/>
        <w:gridCol w:w="9160"/>
      </w:tblGrid>
      <w:tr w:rsidR="009B2699" w14:paraId="72FB9E17" w14:textId="77777777">
        <w:tblPrEx>
          <w:tblCellMar>
            <w:top w:w="0" w:type="dxa"/>
            <w:bottom w:w="0" w:type="dxa"/>
          </w:tblCellMar>
        </w:tblPrEx>
        <w:tc>
          <w:tcPr>
            <w:tcW w:w="200" w:type="dxa"/>
            <w:tcBorders>
              <w:left w:val="single" w:sz="12" w:space="0" w:color="1A1A1A"/>
            </w:tcBorders>
            <w:shd w:val="clear" w:color="auto" w:fill="1A1A1A"/>
          </w:tcPr>
          <w:p w14:paraId="2A799D87" w14:textId="77777777" w:rsidR="009B2699" w:rsidRDefault="009B2699"/>
        </w:tc>
        <w:tc>
          <w:tcPr>
            <w:tcW w:w="9160" w:type="dxa"/>
            <w:shd w:val="clear" w:color="auto" w:fill="F5F5F5"/>
            <w:tcMar>
              <w:top w:w="120" w:type="dxa"/>
              <w:left w:w="200" w:type="dxa"/>
              <w:bottom w:w="120" w:type="dxa"/>
              <w:right w:w="200" w:type="dxa"/>
            </w:tcMar>
          </w:tcPr>
          <w:p w14:paraId="169D005D" w14:textId="77777777" w:rsidR="009B2699" w:rsidRDefault="00000000">
            <w:pPr>
              <w:spacing w:after="80"/>
            </w:pPr>
            <w:r>
              <w:rPr>
                <w:b/>
                <w:bCs/>
                <w:color w:val="1A1A1A"/>
                <w:sz w:val="20"/>
                <w:szCs w:val="20"/>
              </w:rPr>
              <w:t>Deliverables</w:t>
            </w:r>
          </w:p>
          <w:p w14:paraId="2023ABBB" w14:textId="77777777" w:rsidR="009B2699" w:rsidRDefault="00000000">
            <w:pPr>
              <w:pStyle w:val="ListParagraph"/>
              <w:numPr>
                <w:ilvl w:val="0"/>
                <w:numId w:val="2"/>
              </w:numPr>
              <w:spacing w:before="40" w:after="40"/>
            </w:pPr>
            <w:r>
              <w:rPr>
                <w:color w:val="1A1A1A"/>
                <w:sz w:val="20"/>
                <w:szCs w:val="20"/>
              </w:rPr>
              <w:t>Draft pitch decks (investor version and FSP version) with speaker notes.</w:t>
            </w:r>
          </w:p>
          <w:p w14:paraId="137FE467" w14:textId="77777777" w:rsidR="009B2699" w:rsidRDefault="00000000">
            <w:pPr>
              <w:pStyle w:val="ListParagraph"/>
              <w:numPr>
                <w:ilvl w:val="0"/>
                <w:numId w:val="2"/>
              </w:numPr>
              <w:spacing w:before="40" w:after="40"/>
            </w:pPr>
            <w:r>
              <w:rPr>
                <w:color w:val="1A1A1A"/>
                <w:sz w:val="20"/>
                <w:szCs w:val="20"/>
              </w:rPr>
              <w:t>One-page executive summary of the IMGA offer.</w:t>
            </w:r>
          </w:p>
          <w:p w14:paraId="2C69F120" w14:textId="77777777" w:rsidR="009B2699" w:rsidRDefault="00000000">
            <w:pPr>
              <w:pStyle w:val="ListParagraph"/>
              <w:numPr>
                <w:ilvl w:val="0"/>
                <w:numId w:val="2"/>
              </w:numPr>
              <w:spacing w:before="40" w:after="40"/>
            </w:pPr>
            <w:r>
              <w:rPr>
                <w:color w:val="1A1A1A"/>
                <w:sz w:val="20"/>
                <w:szCs w:val="20"/>
              </w:rPr>
              <w:t xml:space="preserve">Commercial </w:t>
            </w:r>
            <w:proofErr w:type="gramStart"/>
            <w:r>
              <w:rPr>
                <w:color w:val="1A1A1A"/>
                <w:sz w:val="20"/>
                <w:szCs w:val="20"/>
              </w:rPr>
              <w:t>model</w:t>
            </w:r>
            <w:proofErr w:type="gramEnd"/>
            <w:r>
              <w:rPr>
                <w:color w:val="1A1A1A"/>
                <w:sz w:val="20"/>
                <w:szCs w:val="20"/>
              </w:rPr>
              <w:t xml:space="preserve"> note with options, trade-offs, and recommended approach.</w:t>
            </w:r>
          </w:p>
          <w:p w14:paraId="77542AD1" w14:textId="77777777" w:rsidR="009B2699" w:rsidRDefault="00000000">
            <w:pPr>
              <w:pStyle w:val="ListParagraph"/>
              <w:numPr>
                <w:ilvl w:val="0"/>
                <w:numId w:val="2"/>
              </w:numPr>
              <w:spacing w:before="40" w:after="40"/>
            </w:pPr>
            <w:r>
              <w:rPr>
                <w:color w:val="1A1A1A"/>
                <w:sz w:val="20"/>
                <w:szCs w:val="20"/>
              </w:rPr>
              <w:t>Scoping conversation guide for first meetings with FSP institutions.</w:t>
            </w:r>
          </w:p>
        </w:tc>
      </w:tr>
    </w:tbl>
    <w:p w14:paraId="39ECD676" w14:textId="77777777" w:rsidR="009B2699" w:rsidRDefault="009B2699">
      <w:pPr>
        <w:spacing w:before="200"/>
      </w:pPr>
    </w:p>
    <w:p w14:paraId="4DEC3B51" w14:textId="77777777" w:rsidR="009B2699" w:rsidRDefault="00000000">
      <w:pPr>
        <w:pBdr>
          <w:bottom w:val="single" w:sz="2" w:space="4" w:color="CCCCCC"/>
        </w:pBdr>
        <w:spacing w:before="240" w:after="80"/>
      </w:pPr>
      <w:r>
        <w:rPr>
          <w:b/>
          <w:bCs/>
          <w:color w:val="1A1A1A"/>
          <w:sz w:val="24"/>
          <w:szCs w:val="24"/>
        </w:rPr>
        <w:t xml:space="preserve">Phase </w:t>
      </w:r>
      <w:proofErr w:type="gramStart"/>
      <w:r>
        <w:rPr>
          <w:b/>
          <w:bCs/>
          <w:color w:val="1A1A1A"/>
          <w:sz w:val="24"/>
          <w:szCs w:val="24"/>
        </w:rPr>
        <w:t xml:space="preserve">3  </w:t>
      </w:r>
      <w:r>
        <w:rPr>
          <w:color w:val="1A1A1A"/>
          <w:sz w:val="24"/>
          <w:szCs w:val="24"/>
        </w:rPr>
        <w:t>Coached</w:t>
      </w:r>
      <w:proofErr w:type="gramEnd"/>
      <w:r>
        <w:rPr>
          <w:color w:val="1A1A1A"/>
          <w:sz w:val="24"/>
          <w:szCs w:val="24"/>
        </w:rPr>
        <w:t xml:space="preserve"> Live Engagements with Named Institutions</w:t>
      </w:r>
      <w:r>
        <w:rPr>
          <w:color w:val="888888"/>
          <w:sz w:val="20"/>
          <w:szCs w:val="20"/>
        </w:rPr>
        <w:t xml:space="preserve">   Weeks 4–8</w:t>
      </w:r>
    </w:p>
    <w:p w14:paraId="7AAC7314" w14:textId="77777777" w:rsidR="009B2699" w:rsidRDefault="009B2699">
      <w:pPr>
        <w:spacing w:before="100"/>
      </w:pPr>
    </w:p>
    <w:p w14:paraId="44C7D29B" w14:textId="77777777" w:rsidR="009B2699" w:rsidRDefault="00000000">
      <w:pPr>
        <w:spacing w:before="80" w:after="120"/>
      </w:pPr>
      <w:r>
        <w:rPr>
          <w:color w:val="1A1A1A"/>
        </w:rPr>
        <w:t>This is the core commercial phase of the assignment. The consultant will work alongside CARE staff in real interactions with named target institutions, providing pre-meeting preparation, live or immediate post-meeting coaching, and structured follow-up support to advance each conversation toward a defined next step.</w:t>
      </w:r>
    </w:p>
    <w:p w14:paraId="40E76664" w14:textId="77777777" w:rsidR="009B2699" w:rsidRDefault="009B2699">
      <w:pPr>
        <w:spacing w:before="80"/>
      </w:pPr>
    </w:p>
    <w:p w14:paraId="084FDB41" w14:textId="77777777" w:rsidR="009B2699" w:rsidRDefault="00000000">
      <w:pPr>
        <w:pStyle w:val="ListParagraph"/>
        <w:numPr>
          <w:ilvl w:val="0"/>
          <w:numId w:val="2"/>
        </w:numPr>
        <w:spacing w:before="60" w:after="60"/>
      </w:pPr>
      <w:r>
        <w:rPr>
          <w:color w:val="1A1A1A"/>
        </w:rPr>
        <w:t>Design and implement the outreach and activation process for the Phase 1 shortlist, initiating contact with all 10 to 12 prioritized institutions and advancing a minimum of eight to structured scoping calls.</w:t>
      </w:r>
    </w:p>
    <w:p w14:paraId="7A9B06AE" w14:textId="77777777" w:rsidR="009B2699" w:rsidRDefault="00000000">
      <w:pPr>
        <w:pStyle w:val="ListParagraph"/>
        <w:numPr>
          <w:ilvl w:val="0"/>
          <w:numId w:val="2"/>
        </w:numPr>
        <w:spacing w:before="60" w:after="60"/>
      </w:pPr>
      <w:r>
        <w:rPr>
          <w:color w:val="1A1A1A"/>
        </w:rPr>
        <w:t>Support CARE to conduct scoping calls with a minimum of eight named FSP targets, providing pre-call briefing and post-call debrief for each.</w:t>
      </w:r>
    </w:p>
    <w:p w14:paraId="285C38A6" w14:textId="77777777" w:rsidR="009B2699" w:rsidRDefault="00000000">
      <w:pPr>
        <w:pStyle w:val="ListParagraph"/>
        <w:numPr>
          <w:ilvl w:val="0"/>
          <w:numId w:val="2"/>
        </w:numPr>
        <w:spacing w:before="60" w:after="60"/>
      </w:pPr>
      <w:r>
        <w:rPr>
          <w:color w:val="1A1A1A"/>
        </w:rPr>
        <w:t>Co-develop tailored follow-up notes or concept outlines for the three to four highest-priority institutions following initial scoping conversations.</w:t>
      </w:r>
    </w:p>
    <w:p w14:paraId="74F60075" w14:textId="77777777" w:rsidR="009B2699" w:rsidRDefault="00000000">
      <w:pPr>
        <w:pStyle w:val="ListParagraph"/>
        <w:numPr>
          <w:ilvl w:val="0"/>
          <w:numId w:val="2"/>
        </w:numPr>
        <w:spacing w:before="60" w:after="60"/>
      </w:pPr>
      <w:r>
        <w:rPr>
          <w:color w:val="1A1A1A"/>
        </w:rPr>
        <w:t>Coordinate and support four to six formal pitch meetings with selected investors and two to three meetings with FSP buyers, with real-time or same-day coaching for CARE staff.</w:t>
      </w:r>
    </w:p>
    <w:p w14:paraId="1C7C85A3" w14:textId="77777777" w:rsidR="009B2699" w:rsidRDefault="00000000">
      <w:pPr>
        <w:pStyle w:val="ListParagraph"/>
        <w:numPr>
          <w:ilvl w:val="0"/>
          <w:numId w:val="2"/>
        </w:numPr>
        <w:spacing w:before="60" w:after="60"/>
      </w:pPr>
      <w:r>
        <w:rPr>
          <w:color w:val="1A1A1A"/>
        </w:rPr>
        <w:lastRenderedPageBreak/>
        <w:t xml:space="preserve">Maintain a live opportunity tracker throughout the phase, documenting status, key objections, agreed next steps, and </w:t>
      </w:r>
      <w:proofErr w:type="gramStart"/>
      <w:r>
        <w:rPr>
          <w:color w:val="1A1A1A"/>
        </w:rPr>
        <w:t>deal</w:t>
      </w:r>
      <w:proofErr w:type="gramEnd"/>
      <w:r>
        <w:rPr>
          <w:color w:val="1A1A1A"/>
        </w:rPr>
        <w:t xml:space="preserve"> progression </w:t>
      </w:r>
      <w:proofErr w:type="gramStart"/>
      <w:r>
        <w:rPr>
          <w:color w:val="1A1A1A"/>
        </w:rPr>
        <w:t>stage</w:t>
      </w:r>
      <w:proofErr w:type="gramEnd"/>
      <w:r>
        <w:rPr>
          <w:color w:val="1A1A1A"/>
        </w:rPr>
        <w:t xml:space="preserve"> for each institution.</w:t>
      </w:r>
    </w:p>
    <w:p w14:paraId="701F7EE0" w14:textId="77777777" w:rsidR="009B2699" w:rsidRDefault="00000000">
      <w:pPr>
        <w:pStyle w:val="ListParagraph"/>
        <w:numPr>
          <w:ilvl w:val="0"/>
          <w:numId w:val="2"/>
        </w:numPr>
        <w:spacing w:before="60" w:after="60"/>
      </w:pPr>
      <w:r>
        <w:rPr>
          <w:color w:val="1A1A1A"/>
        </w:rPr>
        <w:t>Identify and flag at least two institutions where conditions exist to advance to a signed agreement or formal concept note within 60 days of handover.</w:t>
      </w:r>
    </w:p>
    <w:p w14:paraId="03534E37" w14:textId="77777777" w:rsidR="009B2699" w:rsidRDefault="009B2699">
      <w:pPr>
        <w:spacing w:before="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00"/>
        <w:gridCol w:w="9160"/>
      </w:tblGrid>
      <w:tr w:rsidR="009B2699" w14:paraId="78755B87" w14:textId="77777777">
        <w:tblPrEx>
          <w:tblCellMar>
            <w:top w:w="0" w:type="dxa"/>
            <w:bottom w:w="0" w:type="dxa"/>
          </w:tblCellMar>
        </w:tblPrEx>
        <w:tc>
          <w:tcPr>
            <w:tcW w:w="200" w:type="dxa"/>
            <w:tcBorders>
              <w:left w:val="single" w:sz="12" w:space="0" w:color="1A1A1A"/>
            </w:tcBorders>
            <w:shd w:val="clear" w:color="auto" w:fill="1A1A1A"/>
          </w:tcPr>
          <w:p w14:paraId="2DEC4AC1" w14:textId="77777777" w:rsidR="009B2699" w:rsidRDefault="009B2699"/>
        </w:tc>
        <w:tc>
          <w:tcPr>
            <w:tcW w:w="9160" w:type="dxa"/>
            <w:shd w:val="clear" w:color="auto" w:fill="F5F5F5"/>
            <w:tcMar>
              <w:top w:w="120" w:type="dxa"/>
              <w:left w:w="200" w:type="dxa"/>
              <w:bottom w:w="120" w:type="dxa"/>
              <w:right w:w="200" w:type="dxa"/>
            </w:tcMar>
          </w:tcPr>
          <w:p w14:paraId="5CFC9F7C" w14:textId="77777777" w:rsidR="009B2699" w:rsidRDefault="00000000">
            <w:pPr>
              <w:spacing w:after="80"/>
            </w:pPr>
            <w:r>
              <w:rPr>
                <w:b/>
                <w:bCs/>
                <w:color w:val="1A1A1A"/>
                <w:sz w:val="20"/>
                <w:szCs w:val="20"/>
              </w:rPr>
              <w:t>Deliverables</w:t>
            </w:r>
          </w:p>
          <w:p w14:paraId="627F52ED" w14:textId="77777777" w:rsidR="009B2699" w:rsidRDefault="00000000">
            <w:pPr>
              <w:pStyle w:val="ListParagraph"/>
              <w:numPr>
                <w:ilvl w:val="0"/>
                <w:numId w:val="2"/>
              </w:numPr>
              <w:spacing w:before="40" w:after="40"/>
            </w:pPr>
            <w:r>
              <w:rPr>
                <w:color w:val="1A1A1A"/>
                <w:sz w:val="20"/>
                <w:szCs w:val="20"/>
              </w:rPr>
              <w:t>Pre-meeting briefing notes for each coached engagement.</w:t>
            </w:r>
          </w:p>
          <w:p w14:paraId="499D4A1B" w14:textId="77777777" w:rsidR="009B2699" w:rsidRDefault="00000000">
            <w:pPr>
              <w:pStyle w:val="ListParagraph"/>
              <w:numPr>
                <w:ilvl w:val="0"/>
                <w:numId w:val="2"/>
              </w:numPr>
              <w:spacing w:before="40" w:after="40"/>
            </w:pPr>
            <w:r>
              <w:rPr>
                <w:color w:val="1A1A1A"/>
                <w:sz w:val="20"/>
                <w:szCs w:val="20"/>
              </w:rPr>
              <w:t xml:space="preserve">Post-meeting </w:t>
            </w:r>
            <w:proofErr w:type="gramStart"/>
            <w:r>
              <w:rPr>
                <w:color w:val="1A1A1A"/>
                <w:sz w:val="20"/>
                <w:szCs w:val="20"/>
              </w:rPr>
              <w:t>debrief</w:t>
            </w:r>
            <w:proofErr w:type="gramEnd"/>
            <w:r>
              <w:rPr>
                <w:color w:val="1A1A1A"/>
                <w:sz w:val="20"/>
                <w:szCs w:val="20"/>
              </w:rPr>
              <w:t xml:space="preserve"> summaries with agreed next steps.</w:t>
            </w:r>
          </w:p>
          <w:p w14:paraId="3230B8E3" w14:textId="77777777" w:rsidR="009B2699" w:rsidRDefault="00000000">
            <w:pPr>
              <w:pStyle w:val="ListParagraph"/>
              <w:numPr>
                <w:ilvl w:val="0"/>
                <w:numId w:val="2"/>
              </w:numPr>
              <w:spacing w:before="40" w:after="40"/>
            </w:pPr>
            <w:r>
              <w:rPr>
                <w:color w:val="1A1A1A"/>
                <w:sz w:val="20"/>
                <w:szCs w:val="20"/>
              </w:rPr>
              <w:t>Tailored follow-up notes or concept outlines for priority institutions.</w:t>
            </w:r>
          </w:p>
          <w:p w14:paraId="1231B675" w14:textId="77777777" w:rsidR="009B2699" w:rsidRDefault="00000000">
            <w:pPr>
              <w:pStyle w:val="ListParagraph"/>
              <w:numPr>
                <w:ilvl w:val="0"/>
                <w:numId w:val="2"/>
              </w:numPr>
              <w:spacing w:before="40" w:after="40"/>
            </w:pPr>
            <w:r>
              <w:rPr>
                <w:color w:val="1A1A1A"/>
                <w:sz w:val="20"/>
                <w:szCs w:val="20"/>
              </w:rPr>
              <w:t>Live opportunity tracker (updated throughout the phase).</w:t>
            </w:r>
          </w:p>
          <w:p w14:paraId="18315FC0" w14:textId="77777777" w:rsidR="009B2699" w:rsidRDefault="00000000">
            <w:pPr>
              <w:pStyle w:val="ListParagraph"/>
              <w:numPr>
                <w:ilvl w:val="0"/>
                <w:numId w:val="2"/>
              </w:numPr>
              <w:spacing w:before="40" w:after="40"/>
            </w:pPr>
            <w:r>
              <w:rPr>
                <w:color w:val="1A1A1A"/>
                <w:sz w:val="20"/>
                <w:szCs w:val="20"/>
              </w:rPr>
              <w:t>Feedback synthesis report on pitch resonance, objections, and recommended adjustments.</w:t>
            </w:r>
          </w:p>
          <w:p w14:paraId="393319E6" w14:textId="77777777" w:rsidR="009B2699" w:rsidRDefault="00000000">
            <w:pPr>
              <w:pStyle w:val="ListParagraph"/>
              <w:numPr>
                <w:ilvl w:val="0"/>
                <w:numId w:val="2"/>
              </w:numPr>
              <w:spacing w:before="40" w:after="40"/>
            </w:pPr>
            <w:r>
              <w:rPr>
                <w:color w:val="1A1A1A"/>
                <w:sz w:val="20"/>
                <w:szCs w:val="20"/>
              </w:rPr>
              <w:t>Final pitch decks (version 2) incorporating field insights.</w:t>
            </w:r>
          </w:p>
        </w:tc>
      </w:tr>
    </w:tbl>
    <w:p w14:paraId="4945351E" w14:textId="77777777" w:rsidR="009B2699" w:rsidRDefault="009B2699">
      <w:pPr>
        <w:spacing w:before="200"/>
      </w:pPr>
    </w:p>
    <w:p w14:paraId="7F13891A" w14:textId="77777777" w:rsidR="009B2699" w:rsidRDefault="00000000">
      <w:pPr>
        <w:pBdr>
          <w:bottom w:val="single" w:sz="2" w:space="4" w:color="CCCCCC"/>
        </w:pBdr>
        <w:spacing w:before="240" w:after="80"/>
      </w:pPr>
      <w:r>
        <w:rPr>
          <w:b/>
          <w:bCs/>
          <w:color w:val="1A1A1A"/>
          <w:sz w:val="24"/>
          <w:szCs w:val="24"/>
        </w:rPr>
        <w:t xml:space="preserve">Phase </w:t>
      </w:r>
      <w:proofErr w:type="gramStart"/>
      <w:r>
        <w:rPr>
          <w:b/>
          <w:bCs/>
          <w:color w:val="1A1A1A"/>
          <w:sz w:val="24"/>
          <w:szCs w:val="24"/>
        </w:rPr>
        <w:t xml:space="preserve">4  </w:t>
      </w:r>
      <w:r>
        <w:rPr>
          <w:color w:val="1A1A1A"/>
          <w:sz w:val="24"/>
          <w:szCs w:val="24"/>
        </w:rPr>
        <w:t>Handover</w:t>
      </w:r>
      <w:proofErr w:type="gramEnd"/>
      <w:r>
        <w:rPr>
          <w:color w:val="1A1A1A"/>
          <w:sz w:val="24"/>
          <w:szCs w:val="24"/>
        </w:rPr>
        <w:t>, Sales Enablement, and Pipeline Transfer</w:t>
      </w:r>
      <w:r>
        <w:rPr>
          <w:color w:val="888888"/>
          <w:sz w:val="20"/>
          <w:szCs w:val="20"/>
        </w:rPr>
        <w:t xml:space="preserve">   Weeks 9–10</w:t>
      </w:r>
    </w:p>
    <w:p w14:paraId="2B7F960B" w14:textId="77777777" w:rsidR="009B2699" w:rsidRDefault="009B2699">
      <w:pPr>
        <w:spacing w:before="100"/>
      </w:pPr>
    </w:p>
    <w:p w14:paraId="58ABF78A" w14:textId="77777777" w:rsidR="009B2699" w:rsidRDefault="00000000">
      <w:pPr>
        <w:spacing w:before="80" w:after="120"/>
      </w:pPr>
      <w:r>
        <w:rPr>
          <w:color w:val="1A1A1A"/>
        </w:rPr>
        <w:t>The final phase is a structured handover, not a training event. The consultant's role is to transfer a live, progressed pipeline to CARE's business development team with sufficient context, documentation, and coaching to sustain momentum without the consultant's continued involvement.</w:t>
      </w:r>
    </w:p>
    <w:p w14:paraId="58445747" w14:textId="77777777" w:rsidR="009B2699" w:rsidRDefault="009B2699">
      <w:pPr>
        <w:spacing w:before="80"/>
      </w:pPr>
    </w:p>
    <w:p w14:paraId="50D51915" w14:textId="77777777" w:rsidR="009B2699" w:rsidRDefault="00000000">
      <w:pPr>
        <w:pStyle w:val="ListParagraph"/>
        <w:numPr>
          <w:ilvl w:val="0"/>
          <w:numId w:val="2"/>
        </w:numPr>
        <w:spacing w:before="60" w:after="60"/>
      </w:pPr>
      <w:r>
        <w:rPr>
          <w:color w:val="1A1A1A"/>
        </w:rPr>
        <w:t>Facilitate a structured pipeline handover session with CARE's business development and program leads, walking through each active opportunity, status, next steps, and ownership.</w:t>
      </w:r>
    </w:p>
    <w:p w14:paraId="1A300FC0" w14:textId="77777777" w:rsidR="009B2699" w:rsidRDefault="00000000">
      <w:pPr>
        <w:pStyle w:val="ListParagraph"/>
        <w:numPr>
          <w:ilvl w:val="0"/>
          <w:numId w:val="2"/>
        </w:numPr>
        <w:spacing w:before="60" w:after="60"/>
      </w:pPr>
      <w:r>
        <w:rPr>
          <w:color w:val="1A1A1A"/>
        </w:rPr>
        <w:t>Develop a concise sales playbook, including standard outreach templates, meeting agendas, talking points by institution type, and objection-handling guidance.</w:t>
      </w:r>
    </w:p>
    <w:p w14:paraId="40D8F96A" w14:textId="77777777" w:rsidR="009B2699" w:rsidRDefault="00000000">
      <w:pPr>
        <w:pStyle w:val="ListParagraph"/>
        <w:numPr>
          <w:ilvl w:val="0"/>
          <w:numId w:val="2"/>
        </w:numPr>
        <w:spacing w:before="60" w:after="60"/>
      </w:pPr>
      <w:r>
        <w:rPr>
          <w:color w:val="1A1A1A"/>
        </w:rPr>
        <w:t>Deliver a 60-day continuation plan: named targets, specific next actions, responsible CARE staff, and milestone dates for each active opportunity.</w:t>
      </w:r>
    </w:p>
    <w:p w14:paraId="5EE527FB" w14:textId="77777777" w:rsidR="009B2699" w:rsidRDefault="00000000">
      <w:pPr>
        <w:pStyle w:val="ListParagraph"/>
        <w:numPr>
          <w:ilvl w:val="0"/>
          <w:numId w:val="2"/>
        </w:numPr>
        <w:spacing w:before="60" w:after="60"/>
      </w:pPr>
      <w:r>
        <w:rPr>
          <w:color w:val="1A1A1A"/>
        </w:rPr>
        <w:t>Remain available for up to two weeks post-handover for targeted questions on specific live opportunities.</w:t>
      </w:r>
    </w:p>
    <w:p w14:paraId="183BA52C" w14:textId="77777777" w:rsidR="009B2699" w:rsidRDefault="009B2699">
      <w:pPr>
        <w:spacing w:before="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00"/>
        <w:gridCol w:w="9160"/>
      </w:tblGrid>
      <w:tr w:rsidR="009B2699" w14:paraId="0DFF5114" w14:textId="77777777">
        <w:tblPrEx>
          <w:tblCellMar>
            <w:top w:w="0" w:type="dxa"/>
            <w:bottom w:w="0" w:type="dxa"/>
          </w:tblCellMar>
        </w:tblPrEx>
        <w:tc>
          <w:tcPr>
            <w:tcW w:w="200" w:type="dxa"/>
            <w:tcBorders>
              <w:left w:val="single" w:sz="12" w:space="0" w:color="1A1A1A"/>
            </w:tcBorders>
            <w:shd w:val="clear" w:color="auto" w:fill="1A1A1A"/>
          </w:tcPr>
          <w:p w14:paraId="433C4C6C" w14:textId="77777777" w:rsidR="009B2699" w:rsidRDefault="009B2699"/>
        </w:tc>
        <w:tc>
          <w:tcPr>
            <w:tcW w:w="9160" w:type="dxa"/>
            <w:shd w:val="clear" w:color="auto" w:fill="F5F5F5"/>
            <w:tcMar>
              <w:top w:w="120" w:type="dxa"/>
              <w:left w:w="200" w:type="dxa"/>
              <w:bottom w:w="120" w:type="dxa"/>
              <w:right w:w="200" w:type="dxa"/>
            </w:tcMar>
          </w:tcPr>
          <w:p w14:paraId="7B4C90FD" w14:textId="77777777" w:rsidR="009B2699" w:rsidRDefault="00000000">
            <w:pPr>
              <w:spacing w:after="80"/>
            </w:pPr>
            <w:r>
              <w:rPr>
                <w:b/>
                <w:bCs/>
                <w:color w:val="1A1A1A"/>
                <w:sz w:val="20"/>
                <w:szCs w:val="20"/>
              </w:rPr>
              <w:t>Deliverables</w:t>
            </w:r>
          </w:p>
          <w:p w14:paraId="43633E3C" w14:textId="77777777" w:rsidR="009B2699" w:rsidRDefault="00000000">
            <w:pPr>
              <w:pStyle w:val="ListParagraph"/>
              <w:numPr>
                <w:ilvl w:val="0"/>
                <w:numId w:val="2"/>
              </w:numPr>
              <w:spacing w:before="40" w:after="40"/>
            </w:pPr>
            <w:r>
              <w:rPr>
                <w:color w:val="1A1A1A"/>
                <w:sz w:val="20"/>
                <w:szCs w:val="20"/>
              </w:rPr>
              <w:t>Pipeline handover deck and session (with recording where possible).</w:t>
            </w:r>
          </w:p>
          <w:p w14:paraId="5157553E" w14:textId="77777777" w:rsidR="009B2699" w:rsidRDefault="00000000">
            <w:pPr>
              <w:pStyle w:val="ListParagraph"/>
              <w:numPr>
                <w:ilvl w:val="0"/>
                <w:numId w:val="2"/>
              </w:numPr>
              <w:spacing w:before="40" w:after="40"/>
            </w:pPr>
            <w:r>
              <w:rPr>
                <w:color w:val="1A1A1A"/>
                <w:sz w:val="20"/>
                <w:szCs w:val="20"/>
              </w:rPr>
              <w:t>Sales playbook document with editable templates.</w:t>
            </w:r>
          </w:p>
          <w:p w14:paraId="1E6E1660" w14:textId="77777777" w:rsidR="009B2699" w:rsidRDefault="00000000">
            <w:pPr>
              <w:pStyle w:val="ListParagraph"/>
              <w:numPr>
                <w:ilvl w:val="0"/>
                <w:numId w:val="2"/>
              </w:numPr>
              <w:spacing w:before="40" w:after="40"/>
            </w:pPr>
            <w:r>
              <w:rPr>
                <w:color w:val="1A1A1A"/>
                <w:sz w:val="20"/>
                <w:szCs w:val="20"/>
              </w:rPr>
              <w:t>60-day continuation plan with named institutions, actions, owners, and milestones.</w:t>
            </w:r>
          </w:p>
          <w:p w14:paraId="005D151B" w14:textId="77777777" w:rsidR="009B2699" w:rsidRDefault="00000000">
            <w:pPr>
              <w:pStyle w:val="ListParagraph"/>
              <w:numPr>
                <w:ilvl w:val="0"/>
                <w:numId w:val="2"/>
              </w:numPr>
              <w:spacing w:before="40" w:after="40"/>
            </w:pPr>
            <w:r>
              <w:rPr>
                <w:color w:val="1A1A1A"/>
                <w:sz w:val="20"/>
                <w:szCs w:val="20"/>
              </w:rPr>
              <w:t>Final end-of-assignment report summarizing progress, pipeline status, and recommended priorities.</w:t>
            </w:r>
          </w:p>
        </w:tc>
      </w:tr>
    </w:tbl>
    <w:p w14:paraId="16D61C73" w14:textId="77777777" w:rsidR="009B2699" w:rsidRDefault="009B2699">
      <w:pPr>
        <w:spacing w:before="200"/>
      </w:pPr>
    </w:p>
    <w:p w14:paraId="2F0E21C1" w14:textId="77777777" w:rsidR="009B2699" w:rsidRDefault="00000000">
      <w:pPr>
        <w:pStyle w:val="Heading1"/>
        <w:pBdr>
          <w:bottom w:val="single" w:sz="4" w:space="4" w:color="CCCCCC"/>
        </w:pBdr>
        <w:spacing w:before="360" w:after="120"/>
      </w:pPr>
      <w:r>
        <w:rPr>
          <w:sz w:val="26"/>
          <w:szCs w:val="26"/>
        </w:rPr>
        <w:t>5. Success Metrics</w:t>
      </w:r>
    </w:p>
    <w:p w14:paraId="4C31BB11" w14:textId="77777777" w:rsidR="009B2699" w:rsidRDefault="00000000">
      <w:pPr>
        <w:spacing w:before="80" w:after="120"/>
      </w:pPr>
      <w:r>
        <w:rPr>
          <w:color w:val="1A1A1A"/>
        </w:rPr>
        <w:t>This assignment will be evaluated against the following outcomes at close:</w:t>
      </w:r>
    </w:p>
    <w:p w14:paraId="2AE251F2" w14:textId="77777777" w:rsidR="009B2699" w:rsidRDefault="00000000">
      <w:pPr>
        <w:pStyle w:val="ListParagraph"/>
        <w:numPr>
          <w:ilvl w:val="0"/>
          <w:numId w:val="2"/>
        </w:numPr>
        <w:spacing w:before="60" w:after="60"/>
      </w:pPr>
      <w:r>
        <w:rPr>
          <w:color w:val="1A1A1A"/>
        </w:rPr>
        <w:t xml:space="preserve">A </w:t>
      </w:r>
      <w:proofErr w:type="gramStart"/>
      <w:r>
        <w:rPr>
          <w:color w:val="1A1A1A"/>
        </w:rPr>
        <w:t>longlist</w:t>
      </w:r>
      <w:proofErr w:type="gramEnd"/>
      <w:r>
        <w:rPr>
          <w:color w:val="1A1A1A"/>
        </w:rPr>
        <w:t xml:space="preserve"> of 15 to 20 FSP institutions sourced and mapped, narrowed to a prioritized shortlist of 10 to 12.</w:t>
      </w:r>
    </w:p>
    <w:p w14:paraId="476E716D" w14:textId="77777777" w:rsidR="009B2699" w:rsidRDefault="00000000">
      <w:pPr>
        <w:pStyle w:val="ListParagraph"/>
        <w:numPr>
          <w:ilvl w:val="0"/>
          <w:numId w:val="2"/>
        </w:numPr>
        <w:spacing w:before="60" w:after="60"/>
      </w:pPr>
      <w:r>
        <w:rPr>
          <w:color w:val="1A1A1A"/>
        </w:rPr>
        <w:lastRenderedPageBreak/>
        <w:t>A minimum of eight institutions engaged in structured scoping calls, with pre-call and post-call coaching delivered for each.</w:t>
      </w:r>
    </w:p>
    <w:p w14:paraId="73024B7F" w14:textId="77777777" w:rsidR="009B2699" w:rsidRDefault="00000000">
      <w:pPr>
        <w:pStyle w:val="ListParagraph"/>
        <w:numPr>
          <w:ilvl w:val="0"/>
          <w:numId w:val="2"/>
        </w:numPr>
        <w:spacing w:before="60" w:after="60"/>
      </w:pPr>
      <w:r>
        <w:rPr>
          <w:color w:val="1A1A1A"/>
        </w:rPr>
        <w:t>A minimum of four institutions advanced to a formal pitch or proposal conversation.</w:t>
      </w:r>
    </w:p>
    <w:p w14:paraId="3A172C5E" w14:textId="77777777" w:rsidR="009B2699" w:rsidRDefault="00000000">
      <w:pPr>
        <w:pStyle w:val="ListParagraph"/>
        <w:numPr>
          <w:ilvl w:val="0"/>
          <w:numId w:val="2"/>
        </w:numPr>
        <w:spacing w:before="60" w:after="60"/>
      </w:pPr>
      <w:r>
        <w:rPr>
          <w:color w:val="1A1A1A"/>
        </w:rPr>
        <w:t>A minimum of two qualified expressions of interest or active concept note discussions with named institutions.</w:t>
      </w:r>
    </w:p>
    <w:p w14:paraId="260DD4E9" w14:textId="77777777" w:rsidR="009B2699" w:rsidRDefault="00000000">
      <w:pPr>
        <w:pStyle w:val="ListParagraph"/>
        <w:numPr>
          <w:ilvl w:val="0"/>
          <w:numId w:val="2"/>
        </w:numPr>
        <w:spacing w:before="60" w:after="60"/>
      </w:pPr>
      <w:r>
        <w:rPr>
          <w:color w:val="1A1A1A"/>
        </w:rPr>
        <w:t>At least one institution advanced to a formal proposal or pricing discussion.</w:t>
      </w:r>
    </w:p>
    <w:p w14:paraId="7BADC269" w14:textId="77777777" w:rsidR="009B2699" w:rsidRDefault="00000000">
      <w:pPr>
        <w:pStyle w:val="ListParagraph"/>
        <w:numPr>
          <w:ilvl w:val="0"/>
          <w:numId w:val="2"/>
        </w:numPr>
        <w:spacing w:before="60" w:after="60"/>
      </w:pPr>
      <w:r>
        <w:rPr>
          <w:color w:val="1A1A1A"/>
        </w:rPr>
        <w:t xml:space="preserve">CARE's business development team </w:t>
      </w:r>
      <w:proofErr w:type="gramStart"/>
      <w:r>
        <w:rPr>
          <w:color w:val="1A1A1A"/>
        </w:rPr>
        <w:t>equipped</w:t>
      </w:r>
      <w:proofErr w:type="gramEnd"/>
      <w:r>
        <w:rPr>
          <w:color w:val="1A1A1A"/>
        </w:rPr>
        <w:t xml:space="preserve"> with a live pipeline, a sales playbook, and a 60-day continuation plan with clear ownership.</w:t>
      </w:r>
    </w:p>
    <w:p w14:paraId="54083931" w14:textId="77777777" w:rsidR="009B2699" w:rsidRDefault="00000000">
      <w:pPr>
        <w:spacing w:before="80" w:after="120"/>
      </w:pPr>
      <w:r>
        <w:rPr>
          <w:color w:val="1A1A1A"/>
        </w:rPr>
        <w:t>A performance-linked component of the consultant's fee may be tied to the number of qualified leads at agreed progression stages at the point of handover.</w:t>
      </w:r>
    </w:p>
    <w:p w14:paraId="5A87012A" w14:textId="77777777" w:rsidR="009B2699" w:rsidRDefault="009B2699">
      <w:pPr>
        <w:spacing w:before="200"/>
      </w:pPr>
    </w:p>
    <w:p w14:paraId="08448579" w14:textId="77777777" w:rsidR="009B2699" w:rsidRDefault="00000000">
      <w:pPr>
        <w:pStyle w:val="Heading1"/>
        <w:pBdr>
          <w:bottom w:val="single" w:sz="4" w:space="4" w:color="CCCCCC"/>
        </w:pBdr>
        <w:spacing w:before="360" w:after="120"/>
      </w:pPr>
      <w:r>
        <w:rPr>
          <w:sz w:val="26"/>
          <w:szCs w:val="26"/>
        </w:rPr>
        <w:t>6. Timeline</w:t>
      </w:r>
    </w:p>
    <w:p w14:paraId="47C124EF" w14:textId="77777777" w:rsidR="009B2699" w:rsidRDefault="00000000">
      <w:pPr>
        <w:spacing w:before="80" w:after="120"/>
      </w:pPr>
      <w:r>
        <w:rPr>
          <w:color w:val="1A1A1A"/>
        </w:rPr>
        <w:t>The assignment runs for ten weeks from contract signature, structured as follows:</w:t>
      </w:r>
    </w:p>
    <w:p w14:paraId="57B2C495" w14:textId="77777777" w:rsidR="009B2699" w:rsidRDefault="009B2699">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74"/>
        <w:gridCol w:w="3690"/>
        <w:gridCol w:w="4796"/>
      </w:tblGrid>
      <w:tr w:rsidR="009B2699" w14:paraId="49DAE206"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1A1A1A"/>
            <w:tcMar>
              <w:top w:w="80" w:type="dxa"/>
              <w:left w:w="120" w:type="dxa"/>
              <w:bottom w:w="80" w:type="dxa"/>
              <w:right w:w="120" w:type="dxa"/>
            </w:tcMar>
          </w:tcPr>
          <w:p w14:paraId="002C6738" w14:textId="77777777" w:rsidR="009B2699" w:rsidRDefault="00000000">
            <w:r>
              <w:rPr>
                <w:b/>
                <w:bCs/>
                <w:color w:val="FFFFFF"/>
                <w:sz w:val="20"/>
                <w:szCs w:val="20"/>
              </w:rPr>
              <w:t>Weeks</w:t>
            </w:r>
          </w:p>
        </w:tc>
        <w:tc>
          <w:tcPr>
            <w:tcW w:w="0" w:type="auto"/>
            <w:tcBorders>
              <w:top w:val="single" w:sz="1" w:space="0" w:color="CCCCCC"/>
              <w:left w:val="single" w:sz="1" w:space="0" w:color="CCCCCC"/>
              <w:bottom w:val="single" w:sz="1" w:space="0" w:color="CCCCCC"/>
              <w:right w:val="single" w:sz="1" w:space="0" w:color="CCCCCC"/>
            </w:tcBorders>
            <w:shd w:val="clear" w:color="auto" w:fill="1A1A1A"/>
            <w:tcMar>
              <w:top w:w="80" w:type="dxa"/>
              <w:left w:w="120" w:type="dxa"/>
              <w:bottom w:w="80" w:type="dxa"/>
              <w:right w:w="120" w:type="dxa"/>
            </w:tcMar>
          </w:tcPr>
          <w:p w14:paraId="42806FB7" w14:textId="77777777" w:rsidR="009B2699" w:rsidRDefault="00000000">
            <w:r>
              <w:rPr>
                <w:b/>
                <w:bCs/>
                <w:color w:val="FFFFFF"/>
                <w:sz w:val="20"/>
                <w:szCs w:val="20"/>
              </w:rPr>
              <w:t>Phase</w:t>
            </w:r>
          </w:p>
        </w:tc>
        <w:tc>
          <w:tcPr>
            <w:tcW w:w="0" w:type="auto"/>
            <w:tcBorders>
              <w:top w:val="single" w:sz="1" w:space="0" w:color="CCCCCC"/>
              <w:left w:val="single" w:sz="1" w:space="0" w:color="CCCCCC"/>
              <w:bottom w:val="single" w:sz="1" w:space="0" w:color="CCCCCC"/>
              <w:right w:val="single" w:sz="1" w:space="0" w:color="CCCCCC"/>
            </w:tcBorders>
            <w:shd w:val="clear" w:color="auto" w:fill="1A1A1A"/>
            <w:tcMar>
              <w:top w:w="80" w:type="dxa"/>
              <w:left w:w="120" w:type="dxa"/>
              <w:bottom w:w="80" w:type="dxa"/>
              <w:right w:w="120" w:type="dxa"/>
            </w:tcMar>
          </w:tcPr>
          <w:p w14:paraId="544A84F1" w14:textId="77777777" w:rsidR="009B2699" w:rsidRDefault="00000000">
            <w:r>
              <w:rPr>
                <w:b/>
                <w:bCs/>
                <w:color w:val="FFFFFF"/>
                <w:sz w:val="20"/>
                <w:szCs w:val="20"/>
              </w:rPr>
              <w:t>Key Output</w:t>
            </w:r>
          </w:p>
        </w:tc>
      </w:tr>
      <w:tr w:rsidR="009B2699" w14:paraId="42BA8E37"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6D1DDD2A" w14:textId="77777777" w:rsidR="009B2699" w:rsidRDefault="00000000">
            <w:r>
              <w:rPr>
                <w:color w:val="1A1A1A"/>
                <w:sz w:val="20"/>
                <w:szCs w:val="20"/>
              </w:rPr>
              <w:t>1–2</w:t>
            </w:r>
          </w:p>
        </w:tc>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2DBA7E0F" w14:textId="77777777" w:rsidR="009B2699" w:rsidRDefault="00000000">
            <w:r>
              <w:rPr>
                <w:color w:val="1A1A1A"/>
                <w:sz w:val="20"/>
                <w:szCs w:val="20"/>
              </w:rPr>
              <w:t>Phase 1: Discovery and Institution Mapping</w:t>
            </w:r>
          </w:p>
        </w:tc>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6682CB35" w14:textId="77777777" w:rsidR="009B2699" w:rsidRDefault="00000000">
            <w:r>
              <w:rPr>
                <w:color w:val="1A1A1A"/>
                <w:sz w:val="20"/>
                <w:szCs w:val="20"/>
              </w:rPr>
              <w:t>Segmentation matrix, named target list, value propositions</w:t>
            </w:r>
          </w:p>
        </w:tc>
      </w:tr>
      <w:tr w:rsidR="009B2699" w14:paraId="23BCF997"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9EEA548" w14:textId="77777777" w:rsidR="009B2699" w:rsidRDefault="00000000">
            <w:r>
              <w:rPr>
                <w:color w:val="1A1A1A"/>
                <w:sz w:val="20"/>
                <w:szCs w:val="20"/>
              </w:rPr>
              <w:t>2–4</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34771B5" w14:textId="77777777" w:rsidR="009B2699" w:rsidRDefault="00000000">
            <w:r>
              <w:rPr>
                <w:color w:val="1A1A1A"/>
                <w:sz w:val="20"/>
                <w:szCs w:val="20"/>
              </w:rPr>
              <w:t>Phase 2: Pitch Materials and Commercial Model</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6E1E93A" w14:textId="77777777" w:rsidR="009B2699" w:rsidRDefault="00000000">
            <w:r>
              <w:rPr>
                <w:color w:val="1A1A1A"/>
                <w:sz w:val="20"/>
                <w:szCs w:val="20"/>
              </w:rPr>
              <w:t>Pitch decks, commercial model, scoping guide</w:t>
            </w:r>
          </w:p>
        </w:tc>
      </w:tr>
      <w:tr w:rsidR="009B2699" w14:paraId="702D3C65"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23BFCD14" w14:textId="77777777" w:rsidR="009B2699" w:rsidRDefault="00000000">
            <w:r>
              <w:rPr>
                <w:color w:val="1A1A1A"/>
                <w:sz w:val="20"/>
                <w:szCs w:val="20"/>
              </w:rPr>
              <w:t>4–8</w:t>
            </w:r>
          </w:p>
        </w:tc>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02B4D16" w14:textId="77777777" w:rsidR="009B2699" w:rsidRDefault="00000000">
            <w:r>
              <w:rPr>
                <w:color w:val="1A1A1A"/>
                <w:sz w:val="20"/>
                <w:szCs w:val="20"/>
              </w:rPr>
              <w:t>Phase 3: Coached Live Engagements</w:t>
            </w:r>
          </w:p>
        </w:tc>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68391025" w14:textId="77777777" w:rsidR="009B2699" w:rsidRDefault="00000000">
            <w:r>
              <w:rPr>
                <w:color w:val="1A1A1A"/>
                <w:sz w:val="20"/>
                <w:szCs w:val="20"/>
              </w:rPr>
              <w:t>8+ scoping calls, 4–6 pitch conversations, live opportunity tracker</w:t>
            </w:r>
          </w:p>
        </w:tc>
      </w:tr>
      <w:tr w:rsidR="009B2699" w14:paraId="56A31C6C"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272F08C" w14:textId="77777777" w:rsidR="009B2699" w:rsidRDefault="00000000">
            <w:r>
              <w:rPr>
                <w:color w:val="1A1A1A"/>
                <w:sz w:val="20"/>
                <w:szCs w:val="20"/>
              </w:rPr>
              <w:t>9–10</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E82D617" w14:textId="77777777" w:rsidR="009B2699" w:rsidRDefault="00000000">
            <w:r>
              <w:rPr>
                <w:color w:val="1A1A1A"/>
                <w:sz w:val="20"/>
                <w:szCs w:val="20"/>
              </w:rPr>
              <w:t>Phase 4: Handover and Sales Enablement</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C5C2923" w14:textId="77777777" w:rsidR="009B2699" w:rsidRDefault="00000000">
            <w:r>
              <w:rPr>
                <w:color w:val="1A1A1A"/>
                <w:sz w:val="20"/>
                <w:szCs w:val="20"/>
              </w:rPr>
              <w:t>Pipeline transfer, sales playbook, 60-day plan</w:t>
            </w:r>
          </w:p>
        </w:tc>
      </w:tr>
    </w:tbl>
    <w:p w14:paraId="4A864CFA" w14:textId="77777777" w:rsidR="009B2699" w:rsidRDefault="009B2699">
      <w:pPr>
        <w:spacing w:before="80"/>
      </w:pPr>
    </w:p>
    <w:p w14:paraId="1D43E252" w14:textId="77777777" w:rsidR="009B2699" w:rsidRDefault="00000000">
      <w:pPr>
        <w:spacing w:before="80" w:after="120"/>
      </w:pPr>
      <w:r>
        <w:rPr>
          <w:color w:val="1A1A1A"/>
        </w:rPr>
        <w:t>A detailed workplan with specific dates will be agreed during inception. The consultant must flag any anticipated delays at least five business days in advance of affected milestones.</w:t>
      </w:r>
    </w:p>
    <w:p w14:paraId="504E32EA" w14:textId="77777777" w:rsidR="009B2699" w:rsidRDefault="009B2699">
      <w:pPr>
        <w:spacing w:before="200"/>
      </w:pPr>
    </w:p>
    <w:p w14:paraId="63040DA7" w14:textId="77777777" w:rsidR="009B2699" w:rsidRDefault="00000000">
      <w:pPr>
        <w:pStyle w:val="Heading1"/>
        <w:pBdr>
          <w:bottom w:val="single" w:sz="4" w:space="4" w:color="CCCCCC"/>
        </w:pBdr>
        <w:spacing w:before="360" w:after="120"/>
      </w:pPr>
      <w:r>
        <w:rPr>
          <w:sz w:val="26"/>
          <w:szCs w:val="26"/>
        </w:rPr>
        <w:t>7. Roles and Responsibilities</w:t>
      </w:r>
    </w:p>
    <w:p w14:paraId="2D8CA6EC" w14:textId="77777777" w:rsidR="009B2699" w:rsidRDefault="00000000">
      <w:pPr>
        <w:pStyle w:val="Heading2"/>
        <w:spacing w:before="200" w:after="80"/>
      </w:pPr>
      <w:r>
        <w:rPr>
          <w:sz w:val="22"/>
          <w:szCs w:val="22"/>
        </w:rPr>
        <w:t>Consultant</w:t>
      </w:r>
    </w:p>
    <w:p w14:paraId="07EC6AC1" w14:textId="77777777" w:rsidR="009B2699" w:rsidRDefault="00000000">
      <w:pPr>
        <w:pStyle w:val="ListParagraph"/>
        <w:numPr>
          <w:ilvl w:val="0"/>
          <w:numId w:val="2"/>
        </w:numPr>
        <w:spacing w:before="60" w:after="60"/>
      </w:pPr>
      <w:r>
        <w:rPr>
          <w:color w:val="1A1A1A"/>
        </w:rPr>
        <w:t>Lead design and delivery of all phases.</w:t>
      </w:r>
    </w:p>
    <w:p w14:paraId="13C81860" w14:textId="77777777" w:rsidR="009B2699" w:rsidRDefault="00000000">
      <w:pPr>
        <w:pStyle w:val="ListParagraph"/>
        <w:numPr>
          <w:ilvl w:val="0"/>
          <w:numId w:val="2"/>
        </w:numPr>
        <w:spacing w:before="60" w:after="60"/>
      </w:pPr>
      <w:r>
        <w:rPr>
          <w:color w:val="1A1A1A"/>
        </w:rPr>
        <w:t>Manage interviews, test pitches, and coached engagements with named institutions.</w:t>
      </w:r>
    </w:p>
    <w:p w14:paraId="7E5BDF6E" w14:textId="77777777" w:rsidR="009B2699" w:rsidRDefault="00000000">
      <w:pPr>
        <w:pStyle w:val="ListParagraph"/>
        <w:numPr>
          <w:ilvl w:val="0"/>
          <w:numId w:val="2"/>
        </w:numPr>
        <w:spacing w:before="60" w:after="60"/>
      </w:pPr>
      <w:r>
        <w:rPr>
          <w:color w:val="1A1A1A"/>
        </w:rPr>
        <w:t>Produce all agreed deliverables on schedule.</w:t>
      </w:r>
    </w:p>
    <w:p w14:paraId="259786E2" w14:textId="77777777" w:rsidR="009B2699" w:rsidRDefault="00000000">
      <w:pPr>
        <w:pStyle w:val="ListParagraph"/>
        <w:numPr>
          <w:ilvl w:val="0"/>
          <w:numId w:val="2"/>
        </w:numPr>
        <w:spacing w:before="60" w:after="60"/>
      </w:pPr>
      <w:r>
        <w:rPr>
          <w:color w:val="1A1A1A"/>
        </w:rPr>
        <w:t xml:space="preserve">Advise CARE on commercial </w:t>
      </w:r>
      <w:proofErr w:type="gramStart"/>
      <w:r>
        <w:rPr>
          <w:color w:val="1A1A1A"/>
        </w:rPr>
        <w:t>model</w:t>
      </w:r>
      <w:proofErr w:type="gramEnd"/>
      <w:r>
        <w:rPr>
          <w:color w:val="1A1A1A"/>
        </w:rPr>
        <w:t>, positioning, and objection handling.</w:t>
      </w:r>
    </w:p>
    <w:p w14:paraId="411E52C2" w14:textId="77777777" w:rsidR="009B2699" w:rsidRDefault="00000000">
      <w:pPr>
        <w:pStyle w:val="ListParagraph"/>
        <w:numPr>
          <w:ilvl w:val="0"/>
          <w:numId w:val="2"/>
        </w:numPr>
        <w:spacing w:before="60" w:after="60"/>
      </w:pPr>
      <w:r>
        <w:rPr>
          <w:color w:val="1A1A1A"/>
        </w:rPr>
        <w:t>Actively participate in live scoping calls and pitch meetings alongside CARE staff.</w:t>
      </w:r>
    </w:p>
    <w:p w14:paraId="4359C155" w14:textId="77777777" w:rsidR="009B2699" w:rsidRDefault="00000000">
      <w:pPr>
        <w:pStyle w:val="ListParagraph"/>
        <w:numPr>
          <w:ilvl w:val="0"/>
          <w:numId w:val="2"/>
        </w:numPr>
        <w:spacing w:before="60" w:after="60"/>
      </w:pPr>
      <w:r>
        <w:rPr>
          <w:color w:val="1A1A1A"/>
        </w:rPr>
        <w:t>Maintain and update the live opportunity tracker throughout Phase 3.</w:t>
      </w:r>
    </w:p>
    <w:p w14:paraId="655AA016" w14:textId="77777777" w:rsidR="009B2699" w:rsidRDefault="00000000">
      <w:pPr>
        <w:pStyle w:val="Heading2"/>
        <w:spacing w:before="200" w:after="80"/>
      </w:pPr>
      <w:r>
        <w:rPr>
          <w:sz w:val="22"/>
          <w:szCs w:val="22"/>
        </w:rPr>
        <w:t>CARE Economic Growth Unit</w:t>
      </w:r>
    </w:p>
    <w:p w14:paraId="60BC4D66" w14:textId="77777777" w:rsidR="009B2699" w:rsidRDefault="00000000">
      <w:pPr>
        <w:pStyle w:val="ListParagraph"/>
        <w:numPr>
          <w:ilvl w:val="0"/>
          <w:numId w:val="2"/>
        </w:numPr>
        <w:spacing w:before="60" w:after="60"/>
      </w:pPr>
      <w:r>
        <w:rPr>
          <w:color w:val="1A1A1A"/>
        </w:rPr>
        <w:t>Provide access to background documents, data, case studies, and existing partner pipeline.</w:t>
      </w:r>
    </w:p>
    <w:p w14:paraId="32F220FD" w14:textId="77777777" w:rsidR="009B2699" w:rsidRDefault="00000000">
      <w:pPr>
        <w:pStyle w:val="ListParagraph"/>
        <w:numPr>
          <w:ilvl w:val="0"/>
          <w:numId w:val="2"/>
        </w:numPr>
        <w:spacing w:before="60" w:after="60"/>
      </w:pPr>
      <w:r>
        <w:rPr>
          <w:color w:val="1A1A1A"/>
        </w:rPr>
        <w:t>Identify and facilitate access to interview and test-pitch participants.</w:t>
      </w:r>
    </w:p>
    <w:p w14:paraId="0DE86913" w14:textId="77777777" w:rsidR="009B2699" w:rsidRDefault="00000000">
      <w:pPr>
        <w:pStyle w:val="ListParagraph"/>
        <w:numPr>
          <w:ilvl w:val="0"/>
          <w:numId w:val="2"/>
        </w:numPr>
        <w:spacing w:before="60" w:after="60"/>
      </w:pPr>
      <w:r>
        <w:rPr>
          <w:color w:val="1A1A1A"/>
        </w:rPr>
        <w:lastRenderedPageBreak/>
        <w:t>Designate named CARE staff to participate in coached engagements and take pipeline ownership at handover.</w:t>
      </w:r>
    </w:p>
    <w:p w14:paraId="2813A53E" w14:textId="77777777" w:rsidR="009B2699" w:rsidRDefault="00000000">
      <w:pPr>
        <w:pStyle w:val="ListParagraph"/>
        <w:numPr>
          <w:ilvl w:val="0"/>
          <w:numId w:val="2"/>
        </w:numPr>
        <w:spacing w:before="60" w:after="60"/>
      </w:pPr>
      <w:r>
        <w:rPr>
          <w:color w:val="1A1A1A"/>
        </w:rPr>
        <w:t>Review and provide timely feedback on all draft deliverables.</w:t>
      </w:r>
    </w:p>
    <w:p w14:paraId="14B6FCDD" w14:textId="77777777" w:rsidR="009B2699" w:rsidRDefault="00000000">
      <w:pPr>
        <w:pStyle w:val="ListParagraph"/>
        <w:numPr>
          <w:ilvl w:val="0"/>
          <w:numId w:val="2"/>
        </w:numPr>
        <w:spacing w:before="60" w:after="60"/>
      </w:pPr>
      <w:r>
        <w:rPr>
          <w:color w:val="1A1A1A"/>
        </w:rPr>
        <w:t>Ensure business development and program leads are available for the Phase 4 handover session.</w:t>
      </w:r>
    </w:p>
    <w:p w14:paraId="4B0F6CBF" w14:textId="77777777" w:rsidR="009B2699" w:rsidRDefault="009B2699">
      <w:pPr>
        <w:spacing w:before="200"/>
      </w:pPr>
    </w:p>
    <w:p w14:paraId="29CBB9A6" w14:textId="77777777" w:rsidR="009B2699" w:rsidRDefault="00000000">
      <w:pPr>
        <w:pStyle w:val="Heading1"/>
        <w:pBdr>
          <w:bottom w:val="single" w:sz="4" w:space="4" w:color="CCCCCC"/>
        </w:pBdr>
        <w:spacing w:before="360" w:after="120"/>
      </w:pPr>
      <w:r>
        <w:rPr>
          <w:sz w:val="26"/>
          <w:szCs w:val="26"/>
        </w:rPr>
        <w:t>8. Reporting and Coordination</w:t>
      </w:r>
    </w:p>
    <w:p w14:paraId="079DDC1E" w14:textId="77777777" w:rsidR="009B2699" w:rsidRDefault="00000000">
      <w:pPr>
        <w:spacing w:before="80" w:after="120"/>
      </w:pPr>
      <w:r>
        <w:rPr>
          <w:color w:val="1A1A1A"/>
        </w:rPr>
        <w:t xml:space="preserve">The consultant will report to the Senior Director for Women's Entrepreneurship and Market Systems within the Economic Growth Unit. </w:t>
      </w:r>
      <w:proofErr w:type="gramStart"/>
      <w:r>
        <w:rPr>
          <w:color w:val="1A1A1A"/>
        </w:rPr>
        <w:t>Brief</w:t>
      </w:r>
      <w:proofErr w:type="gramEnd"/>
      <w:r>
        <w:rPr>
          <w:color w:val="1A1A1A"/>
        </w:rPr>
        <w:t xml:space="preserve"> written progress updates will be provided at the close of each phase, with a standing bi-weekly check-in and additional touchpoints as needed around key milestones. During Phase 3, the consultant will share an updated opportunity tracker ahead of each check-in.</w:t>
      </w:r>
    </w:p>
    <w:p w14:paraId="4E1210F6" w14:textId="77777777" w:rsidR="009B2699" w:rsidRDefault="009B2699">
      <w:pPr>
        <w:spacing w:before="200"/>
      </w:pPr>
    </w:p>
    <w:p w14:paraId="262191B3" w14:textId="77777777" w:rsidR="009B2699" w:rsidRDefault="00000000">
      <w:pPr>
        <w:pStyle w:val="Heading1"/>
        <w:pBdr>
          <w:bottom w:val="single" w:sz="4" w:space="4" w:color="CCCCCC"/>
        </w:pBdr>
        <w:spacing w:before="360" w:after="120"/>
      </w:pPr>
      <w:r>
        <w:rPr>
          <w:sz w:val="26"/>
          <w:szCs w:val="26"/>
        </w:rPr>
        <w:t>9. Consultant Qualifications</w:t>
      </w:r>
    </w:p>
    <w:p w14:paraId="70DF3BD1" w14:textId="77777777" w:rsidR="009B2699" w:rsidRDefault="00000000">
      <w:pPr>
        <w:spacing w:before="80" w:after="120"/>
      </w:pPr>
      <w:r>
        <w:rPr>
          <w:color w:val="1A1A1A"/>
        </w:rPr>
        <w:t>This is a commercialization and business development role. The ideal candidate has a demonstrable track record of originating and closing paid advisory or technical assistance engagements with financial institutions, not solely delivering programs after others have sold them. The following qualifications are required or strongly preferred:</w:t>
      </w:r>
    </w:p>
    <w:p w14:paraId="3F06BF2E" w14:textId="77777777" w:rsidR="009B2699" w:rsidRDefault="009B2699">
      <w:pPr>
        <w:spacing w:before="80"/>
      </w:pPr>
    </w:p>
    <w:p w14:paraId="00E1241A" w14:textId="77777777" w:rsidR="009B2699" w:rsidRDefault="00000000">
      <w:pPr>
        <w:pStyle w:val="Heading2"/>
        <w:spacing w:before="200" w:after="80"/>
      </w:pPr>
      <w:r>
        <w:rPr>
          <w:sz w:val="22"/>
          <w:szCs w:val="22"/>
        </w:rPr>
        <w:t>Required</w:t>
      </w:r>
    </w:p>
    <w:p w14:paraId="5832AB7F" w14:textId="77777777" w:rsidR="009B2699" w:rsidRDefault="00000000">
      <w:pPr>
        <w:pStyle w:val="ListParagraph"/>
        <w:numPr>
          <w:ilvl w:val="0"/>
          <w:numId w:val="2"/>
        </w:numPr>
        <w:spacing w:before="60" w:after="60"/>
      </w:pPr>
      <w:r>
        <w:rPr>
          <w:color w:val="1A1A1A"/>
        </w:rPr>
        <w:t>Minimum seven to ten years of experience in financial inclusion, impact investing, or financial sector advisory, with a significant portion in a business development, commercialization, or client acquisition capacity.</w:t>
      </w:r>
    </w:p>
    <w:p w14:paraId="2AEA0DDE" w14:textId="77777777" w:rsidR="009B2699" w:rsidRDefault="00000000">
      <w:pPr>
        <w:pStyle w:val="ListParagraph"/>
        <w:numPr>
          <w:ilvl w:val="0"/>
          <w:numId w:val="2"/>
        </w:numPr>
        <w:spacing w:before="60" w:after="60"/>
      </w:pPr>
      <w:r>
        <w:rPr>
          <w:color w:val="1A1A1A"/>
        </w:rPr>
        <w:t>Demonstrated track record of originating and closing paid TA or advisory engagements with FSPs, MFIs, banks, or fintechs. Evidence of signed contracts or funded agreements resulting from the candidate's direct commercial efforts is expected.</w:t>
      </w:r>
    </w:p>
    <w:p w14:paraId="7022BDB6" w14:textId="77777777" w:rsidR="009B2699" w:rsidRDefault="00000000">
      <w:pPr>
        <w:pStyle w:val="ListParagraph"/>
        <w:numPr>
          <w:ilvl w:val="0"/>
          <w:numId w:val="2"/>
        </w:numPr>
        <w:spacing w:before="60" w:after="60"/>
      </w:pPr>
      <w:r>
        <w:rPr>
          <w:color w:val="1A1A1A"/>
        </w:rPr>
        <w:t>Deep familiarity with the impact investor and blended-finance landscape, including how DFIs, impact funds, and blended-finance facilities make and finance TA decisions.</w:t>
      </w:r>
    </w:p>
    <w:p w14:paraId="7FD4D491" w14:textId="77777777" w:rsidR="009B2699" w:rsidRDefault="00000000">
      <w:pPr>
        <w:pStyle w:val="ListParagraph"/>
        <w:numPr>
          <w:ilvl w:val="0"/>
          <w:numId w:val="2"/>
        </w:numPr>
        <w:spacing w:before="60" w:after="60"/>
      </w:pPr>
      <w:r>
        <w:rPr>
          <w:color w:val="1A1A1A"/>
        </w:rPr>
        <w:t>Experience developing commercial models for advisory or TA services, including fee structures, pricing, and performance-linked arrangements.</w:t>
      </w:r>
    </w:p>
    <w:p w14:paraId="22EBBCC8" w14:textId="77777777" w:rsidR="009B2699" w:rsidRDefault="00000000">
      <w:pPr>
        <w:pStyle w:val="ListParagraph"/>
        <w:numPr>
          <w:ilvl w:val="0"/>
          <w:numId w:val="2"/>
        </w:numPr>
        <w:spacing w:before="60" w:after="60"/>
      </w:pPr>
      <w:r>
        <w:rPr>
          <w:color w:val="1A1A1A"/>
        </w:rPr>
        <w:t>Strong facilitation and coaching skills, with demonstrated ability to develop the sales and engagement capabilities of program or technical staff.</w:t>
      </w:r>
    </w:p>
    <w:p w14:paraId="48B6131B" w14:textId="77777777" w:rsidR="009B2699" w:rsidRDefault="00000000">
      <w:pPr>
        <w:pStyle w:val="ListParagraph"/>
        <w:numPr>
          <w:ilvl w:val="0"/>
          <w:numId w:val="2"/>
        </w:numPr>
        <w:spacing w:before="60" w:after="60"/>
      </w:pPr>
      <w:r>
        <w:rPr>
          <w:color w:val="1A1A1A"/>
        </w:rPr>
        <w:t>Ability to work independently and manage a live opportunity pipeline with minimal oversight.</w:t>
      </w:r>
    </w:p>
    <w:p w14:paraId="0C07D378" w14:textId="77777777" w:rsidR="009B2699" w:rsidRDefault="009B2699">
      <w:pPr>
        <w:spacing w:before="80"/>
      </w:pPr>
    </w:p>
    <w:p w14:paraId="23486236" w14:textId="77777777" w:rsidR="009B2699" w:rsidRDefault="00000000">
      <w:pPr>
        <w:pStyle w:val="Heading2"/>
        <w:spacing w:before="200" w:after="80"/>
      </w:pPr>
      <w:r>
        <w:rPr>
          <w:sz w:val="22"/>
          <w:szCs w:val="22"/>
        </w:rPr>
        <w:t>Strongly Preferred</w:t>
      </w:r>
    </w:p>
    <w:p w14:paraId="2AEC6D43" w14:textId="77777777" w:rsidR="009B2699" w:rsidRDefault="00000000">
      <w:pPr>
        <w:pStyle w:val="ListParagraph"/>
        <w:numPr>
          <w:ilvl w:val="0"/>
          <w:numId w:val="2"/>
        </w:numPr>
        <w:spacing w:before="60" w:after="60"/>
      </w:pPr>
      <w:r>
        <w:rPr>
          <w:color w:val="1A1A1A"/>
        </w:rPr>
        <w:t xml:space="preserve">Prior experience at or consulting for a specialized financial inclusion or impact advisory firm (such as </w:t>
      </w:r>
      <w:proofErr w:type="spellStart"/>
      <w:r>
        <w:rPr>
          <w:color w:val="1A1A1A"/>
        </w:rPr>
        <w:t>MicroSave</w:t>
      </w:r>
      <w:proofErr w:type="spellEnd"/>
      <w:r>
        <w:rPr>
          <w:color w:val="1A1A1A"/>
        </w:rPr>
        <w:t xml:space="preserve"> Consulting, </w:t>
      </w:r>
      <w:proofErr w:type="spellStart"/>
      <w:r>
        <w:rPr>
          <w:color w:val="1A1A1A"/>
        </w:rPr>
        <w:t>Enclude</w:t>
      </w:r>
      <w:proofErr w:type="spellEnd"/>
      <w:r>
        <w:rPr>
          <w:color w:val="1A1A1A"/>
        </w:rPr>
        <w:t>, Dalberg, 60 Decibels, or equivalent), with exposure to the full cycle from business development through delivery.</w:t>
      </w:r>
    </w:p>
    <w:p w14:paraId="4B286D4B" w14:textId="77777777" w:rsidR="009B2699" w:rsidRDefault="00000000">
      <w:pPr>
        <w:pStyle w:val="ListParagraph"/>
        <w:numPr>
          <w:ilvl w:val="0"/>
          <w:numId w:val="2"/>
        </w:numPr>
        <w:spacing w:before="60" w:after="60"/>
      </w:pPr>
      <w:r>
        <w:rPr>
          <w:color w:val="1A1A1A"/>
        </w:rPr>
        <w:t>Experience structuring or selling gender-responsive or women-focused financial product TA to FSPs or investors.</w:t>
      </w:r>
    </w:p>
    <w:p w14:paraId="68F5BACC" w14:textId="77777777" w:rsidR="009B2699" w:rsidRDefault="00000000">
      <w:pPr>
        <w:pStyle w:val="ListParagraph"/>
        <w:numPr>
          <w:ilvl w:val="0"/>
          <w:numId w:val="2"/>
        </w:numPr>
        <w:spacing w:before="60" w:after="60"/>
      </w:pPr>
      <w:r>
        <w:rPr>
          <w:color w:val="1A1A1A"/>
        </w:rPr>
        <w:lastRenderedPageBreak/>
        <w:t>Existing relationships with impact investors, DFIs, or blended-finance facilities relevant to the IMGA platform's target buyer segments.</w:t>
      </w:r>
    </w:p>
    <w:p w14:paraId="360C1B2C" w14:textId="77777777" w:rsidR="009B2699" w:rsidRDefault="00000000">
      <w:pPr>
        <w:pStyle w:val="ListParagraph"/>
        <w:numPr>
          <w:ilvl w:val="0"/>
          <w:numId w:val="2"/>
        </w:numPr>
        <w:spacing w:before="60" w:after="60"/>
      </w:pPr>
      <w:r>
        <w:rPr>
          <w:color w:val="1A1A1A"/>
        </w:rPr>
        <w:t>Experience developing institutional sales playbooks, pitch materials, or commercial frameworks for advisory organizations.</w:t>
      </w:r>
    </w:p>
    <w:p w14:paraId="097B3284" w14:textId="77777777" w:rsidR="009B2699" w:rsidRDefault="009B2699">
      <w:pPr>
        <w:spacing w:before="200"/>
      </w:pPr>
    </w:p>
    <w:p w14:paraId="564DA906" w14:textId="77777777" w:rsidR="009B2699" w:rsidRDefault="00000000">
      <w:pPr>
        <w:pStyle w:val="Heading1"/>
        <w:pBdr>
          <w:bottom w:val="single" w:sz="4" w:space="4" w:color="CCCCCC"/>
        </w:pBdr>
        <w:spacing w:before="360" w:after="120"/>
      </w:pPr>
      <w:r>
        <w:rPr>
          <w:sz w:val="26"/>
          <w:szCs w:val="26"/>
        </w:rPr>
        <w:t>10. Level of Effort and Budget</w:t>
      </w:r>
    </w:p>
    <w:p w14:paraId="7C5A386C" w14:textId="77777777" w:rsidR="009B2699" w:rsidRDefault="00000000">
      <w:pPr>
        <w:spacing w:before="80" w:after="120"/>
      </w:pPr>
      <w:r>
        <w:rPr>
          <w:color w:val="1A1A1A"/>
        </w:rPr>
        <w:t>The level of effort and budget will be agreed based on the consultant's proposed approach. CARE anticipates a part-time engagement of approximately ten weeks. The financial proposal should clearly distinguish professional fees and any reimbursable expenses.</w:t>
      </w:r>
    </w:p>
    <w:p w14:paraId="2C3380FF" w14:textId="77777777" w:rsidR="009B2699" w:rsidRDefault="009B2699">
      <w:pPr>
        <w:spacing w:before="80"/>
      </w:pPr>
    </w:p>
    <w:p w14:paraId="4EE8708E" w14:textId="77777777" w:rsidR="009B2699" w:rsidRDefault="00000000">
      <w:pPr>
        <w:spacing w:before="80" w:after="120"/>
      </w:pPr>
      <w:r>
        <w:rPr>
          <w:color w:val="1A1A1A"/>
        </w:rPr>
        <w:t xml:space="preserve">A performance-linked component tied to the number of qualified leads at defined progression stages at handover is encouraged and may be structured as a bonus above the base fee. CARE will agree </w:t>
      </w:r>
      <w:proofErr w:type="gramStart"/>
      <w:r>
        <w:rPr>
          <w:color w:val="1A1A1A"/>
        </w:rPr>
        <w:t>clear</w:t>
      </w:r>
      <w:proofErr w:type="gramEnd"/>
      <w:r>
        <w:rPr>
          <w:color w:val="1A1A1A"/>
        </w:rPr>
        <w:t xml:space="preserve"> qualification criteria for this component at inception.</w:t>
      </w:r>
    </w:p>
    <w:sectPr w:rsidR="009B2699">
      <w:headerReference w:type="default" r:id="rId7"/>
      <w:pgSz w:w="12240" w:h="15840"/>
      <w:pgMar w:top="1080" w:right="1440" w:bottom="108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FE79C8" w14:textId="77777777" w:rsidR="00DD1C93" w:rsidRDefault="00DD1C93">
      <w:r>
        <w:separator/>
      </w:r>
    </w:p>
  </w:endnote>
  <w:endnote w:type="continuationSeparator" w:id="0">
    <w:p w14:paraId="4799BB3E" w14:textId="77777777" w:rsidR="00DD1C93" w:rsidRDefault="00DD1C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901F74" w14:textId="77777777" w:rsidR="00DD1C93" w:rsidRDefault="00DD1C93">
      <w:r>
        <w:separator/>
      </w:r>
    </w:p>
  </w:footnote>
  <w:footnote w:type="continuationSeparator" w:id="0">
    <w:p w14:paraId="17456EF7" w14:textId="77777777" w:rsidR="00DD1C93" w:rsidRDefault="00DD1C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798"/>
      <w:gridCol w:w="4562"/>
    </w:tblGrid>
    <w:tr w:rsidR="009B2699" w14:paraId="1D41529E" w14:textId="77777777">
      <w:tblPrEx>
        <w:tblCellMar>
          <w:top w:w="0" w:type="dxa"/>
          <w:bottom w:w="0" w:type="dxa"/>
        </w:tblCellMar>
      </w:tblPrEx>
      <w:tc>
        <w:tcPr>
          <w:tcW w:w="0" w:type="auto"/>
          <w:tcBorders>
            <w:top w:val="none" w:sz="0" w:space="0" w:color="FFFFFF"/>
            <w:left w:val="none" w:sz="0" w:space="0" w:color="FFFFFF"/>
            <w:bottom w:val="none" w:sz="0" w:space="0" w:color="FFFFFF"/>
            <w:right w:val="none" w:sz="0" w:space="0" w:color="FFFFFF"/>
          </w:tcBorders>
          <w:tcMar>
            <w:top w:w="60" w:type="dxa"/>
            <w:left w:w="0" w:type="dxa"/>
            <w:bottom w:w="60" w:type="dxa"/>
            <w:right w:w="0" w:type="dxa"/>
          </w:tcMar>
        </w:tcPr>
        <w:p w14:paraId="3E2B1E21" w14:textId="77777777" w:rsidR="009B2699" w:rsidRDefault="00000000">
          <w:r>
            <w:rPr>
              <w:b/>
              <w:bCs/>
              <w:color w:val="1A1A1A"/>
              <w:sz w:val="18"/>
              <w:szCs w:val="18"/>
            </w:rPr>
            <w:t>CARE Economic Growth Unit</w:t>
          </w:r>
        </w:p>
      </w:tc>
      <w:tc>
        <w:tcPr>
          <w:tcW w:w="0" w:type="auto"/>
          <w:tcBorders>
            <w:top w:val="none" w:sz="0" w:space="0" w:color="FFFFFF"/>
            <w:left w:val="none" w:sz="0" w:space="0" w:color="FFFFFF"/>
            <w:bottom w:val="none" w:sz="0" w:space="0" w:color="FFFFFF"/>
            <w:right w:val="none" w:sz="0" w:space="0" w:color="FFFFFF"/>
          </w:tcBorders>
          <w:tcMar>
            <w:top w:w="60" w:type="dxa"/>
            <w:left w:w="0" w:type="dxa"/>
            <w:bottom w:w="60" w:type="dxa"/>
            <w:right w:w="0" w:type="dxa"/>
          </w:tcMar>
        </w:tcPr>
        <w:p w14:paraId="172FBBB8" w14:textId="77777777" w:rsidR="009B2699" w:rsidRDefault="00000000">
          <w:pPr>
            <w:jc w:val="right"/>
          </w:pPr>
          <w:r>
            <w:rPr>
              <w:color w:val="AAAAAA"/>
              <w:sz w:val="18"/>
              <w:szCs w:val="18"/>
            </w:rPr>
            <w:t xml:space="preserve">Scope of </w:t>
          </w:r>
          <w:proofErr w:type="gramStart"/>
          <w:r>
            <w:rPr>
              <w:color w:val="AAAAAA"/>
              <w:sz w:val="18"/>
              <w:szCs w:val="18"/>
            </w:rPr>
            <w:t>Work  |</w:t>
          </w:r>
          <w:proofErr w:type="gramEnd"/>
          <w:r>
            <w:rPr>
              <w:color w:val="AAAAAA"/>
              <w:sz w:val="18"/>
              <w:szCs w:val="18"/>
            </w:rPr>
            <w:t xml:space="preserve">  Confidential</w:t>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8313E"/>
    <w:multiLevelType w:val="hybridMultilevel"/>
    <w:tmpl w:val="6B922116"/>
    <w:lvl w:ilvl="0" w:tplc="D3C25BE6">
      <w:start w:val="1"/>
      <w:numFmt w:val="bullet"/>
      <w:lvlText w:val="●"/>
      <w:lvlJc w:val="left"/>
      <w:pPr>
        <w:ind w:left="720" w:hanging="360"/>
      </w:pPr>
    </w:lvl>
    <w:lvl w:ilvl="1" w:tplc="F1922A32">
      <w:start w:val="1"/>
      <w:numFmt w:val="bullet"/>
      <w:lvlText w:val="○"/>
      <w:lvlJc w:val="left"/>
      <w:pPr>
        <w:ind w:left="1440" w:hanging="360"/>
      </w:pPr>
    </w:lvl>
    <w:lvl w:ilvl="2" w:tplc="0DBC5384">
      <w:start w:val="1"/>
      <w:numFmt w:val="bullet"/>
      <w:lvlText w:val="■"/>
      <w:lvlJc w:val="left"/>
      <w:pPr>
        <w:ind w:left="2160" w:hanging="360"/>
      </w:pPr>
    </w:lvl>
    <w:lvl w:ilvl="3" w:tplc="6EBCB8C0">
      <w:start w:val="1"/>
      <w:numFmt w:val="bullet"/>
      <w:lvlText w:val="●"/>
      <w:lvlJc w:val="left"/>
      <w:pPr>
        <w:ind w:left="2880" w:hanging="360"/>
      </w:pPr>
    </w:lvl>
    <w:lvl w:ilvl="4" w:tplc="13CCC9FC">
      <w:start w:val="1"/>
      <w:numFmt w:val="bullet"/>
      <w:lvlText w:val="○"/>
      <w:lvlJc w:val="left"/>
      <w:pPr>
        <w:ind w:left="3600" w:hanging="360"/>
      </w:pPr>
    </w:lvl>
    <w:lvl w:ilvl="5" w:tplc="840A09B8">
      <w:start w:val="1"/>
      <w:numFmt w:val="bullet"/>
      <w:lvlText w:val="■"/>
      <w:lvlJc w:val="left"/>
      <w:pPr>
        <w:ind w:left="4320" w:hanging="360"/>
      </w:pPr>
    </w:lvl>
    <w:lvl w:ilvl="6" w:tplc="38E04182">
      <w:start w:val="1"/>
      <w:numFmt w:val="bullet"/>
      <w:lvlText w:val="●"/>
      <w:lvlJc w:val="left"/>
      <w:pPr>
        <w:ind w:left="5040" w:hanging="360"/>
      </w:pPr>
    </w:lvl>
    <w:lvl w:ilvl="7" w:tplc="9B442E5C">
      <w:start w:val="1"/>
      <w:numFmt w:val="bullet"/>
      <w:lvlText w:val="●"/>
      <w:lvlJc w:val="left"/>
      <w:pPr>
        <w:ind w:left="5760" w:hanging="360"/>
      </w:pPr>
    </w:lvl>
    <w:lvl w:ilvl="8" w:tplc="DFA202E4">
      <w:start w:val="1"/>
      <w:numFmt w:val="bullet"/>
      <w:lvlText w:val="●"/>
      <w:lvlJc w:val="left"/>
      <w:pPr>
        <w:ind w:left="6480" w:hanging="360"/>
      </w:pPr>
    </w:lvl>
  </w:abstractNum>
  <w:abstractNum w:abstractNumId="1" w15:restartNumberingAfterBreak="0">
    <w:nsid w:val="380A0887"/>
    <w:multiLevelType w:val="hybridMultilevel"/>
    <w:tmpl w:val="A1F6F9BC"/>
    <w:lvl w:ilvl="0" w:tplc="4EE0695E">
      <w:start w:val="1"/>
      <w:numFmt w:val="bullet"/>
      <w:lvlText w:val="•"/>
      <w:lvlJc w:val="left"/>
      <w:pPr>
        <w:ind w:left="560" w:hanging="280"/>
      </w:pPr>
    </w:lvl>
    <w:lvl w:ilvl="1" w:tplc="9856AAB8">
      <w:numFmt w:val="decimal"/>
      <w:lvlText w:val=""/>
      <w:lvlJc w:val="left"/>
    </w:lvl>
    <w:lvl w:ilvl="2" w:tplc="CA0E156E">
      <w:numFmt w:val="decimal"/>
      <w:lvlText w:val=""/>
      <w:lvlJc w:val="left"/>
    </w:lvl>
    <w:lvl w:ilvl="3" w:tplc="978A11D2">
      <w:numFmt w:val="decimal"/>
      <w:lvlText w:val=""/>
      <w:lvlJc w:val="left"/>
    </w:lvl>
    <w:lvl w:ilvl="4" w:tplc="F0F2272C">
      <w:numFmt w:val="decimal"/>
      <w:lvlText w:val=""/>
      <w:lvlJc w:val="left"/>
    </w:lvl>
    <w:lvl w:ilvl="5" w:tplc="17E033C8">
      <w:numFmt w:val="decimal"/>
      <w:lvlText w:val=""/>
      <w:lvlJc w:val="left"/>
    </w:lvl>
    <w:lvl w:ilvl="6" w:tplc="CEC4AC2C">
      <w:numFmt w:val="decimal"/>
      <w:lvlText w:val=""/>
      <w:lvlJc w:val="left"/>
    </w:lvl>
    <w:lvl w:ilvl="7" w:tplc="A9688970">
      <w:numFmt w:val="decimal"/>
      <w:lvlText w:val=""/>
      <w:lvlJc w:val="left"/>
    </w:lvl>
    <w:lvl w:ilvl="8" w:tplc="3702902A">
      <w:numFmt w:val="decimal"/>
      <w:lvlText w:val=""/>
      <w:lvlJc w:val="left"/>
    </w:lvl>
  </w:abstractNum>
  <w:abstractNum w:abstractNumId="2" w15:restartNumberingAfterBreak="0">
    <w:nsid w:val="73CB7380"/>
    <w:multiLevelType w:val="hybridMultilevel"/>
    <w:tmpl w:val="9CE0E83A"/>
    <w:lvl w:ilvl="0" w:tplc="A58A091A">
      <w:start w:val="1"/>
      <w:numFmt w:val="decimal"/>
      <w:lvlText w:val="%1."/>
      <w:lvlJc w:val="left"/>
      <w:pPr>
        <w:ind w:left="560" w:hanging="280"/>
      </w:pPr>
    </w:lvl>
    <w:lvl w:ilvl="1" w:tplc="882C9CC4">
      <w:numFmt w:val="decimal"/>
      <w:lvlText w:val=""/>
      <w:lvlJc w:val="left"/>
    </w:lvl>
    <w:lvl w:ilvl="2" w:tplc="9BCEB60E">
      <w:numFmt w:val="decimal"/>
      <w:lvlText w:val=""/>
      <w:lvlJc w:val="left"/>
    </w:lvl>
    <w:lvl w:ilvl="3" w:tplc="F06C1994">
      <w:numFmt w:val="decimal"/>
      <w:lvlText w:val=""/>
      <w:lvlJc w:val="left"/>
    </w:lvl>
    <w:lvl w:ilvl="4" w:tplc="C516977C">
      <w:numFmt w:val="decimal"/>
      <w:lvlText w:val=""/>
      <w:lvlJc w:val="left"/>
    </w:lvl>
    <w:lvl w:ilvl="5" w:tplc="F88E28C8">
      <w:numFmt w:val="decimal"/>
      <w:lvlText w:val=""/>
      <w:lvlJc w:val="left"/>
    </w:lvl>
    <w:lvl w:ilvl="6" w:tplc="DD84ACD4">
      <w:numFmt w:val="decimal"/>
      <w:lvlText w:val=""/>
      <w:lvlJc w:val="left"/>
    </w:lvl>
    <w:lvl w:ilvl="7" w:tplc="D026D38C">
      <w:numFmt w:val="decimal"/>
      <w:lvlText w:val=""/>
      <w:lvlJc w:val="left"/>
    </w:lvl>
    <w:lvl w:ilvl="8" w:tplc="2D044732">
      <w:numFmt w:val="decimal"/>
      <w:lvlText w:val=""/>
      <w:lvlJc w:val="left"/>
    </w:lvl>
  </w:abstractNum>
  <w:abstractNum w:abstractNumId="3" w15:restartNumberingAfterBreak="0">
    <w:nsid w:val="7DB0163A"/>
    <w:multiLevelType w:val="hybridMultilevel"/>
    <w:tmpl w:val="E8F47302"/>
    <w:lvl w:ilvl="0" w:tplc="8E1C39FE">
      <w:start w:val="1"/>
      <w:numFmt w:val="bullet"/>
      <w:lvlText w:val="◦"/>
      <w:lvlJc w:val="left"/>
      <w:pPr>
        <w:ind w:left="1000" w:hanging="280"/>
      </w:pPr>
    </w:lvl>
    <w:lvl w:ilvl="1" w:tplc="4D7C07DA">
      <w:numFmt w:val="decimal"/>
      <w:lvlText w:val=""/>
      <w:lvlJc w:val="left"/>
    </w:lvl>
    <w:lvl w:ilvl="2" w:tplc="9C8C4A6E">
      <w:numFmt w:val="decimal"/>
      <w:lvlText w:val=""/>
      <w:lvlJc w:val="left"/>
    </w:lvl>
    <w:lvl w:ilvl="3" w:tplc="D958B0AA">
      <w:numFmt w:val="decimal"/>
      <w:lvlText w:val=""/>
      <w:lvlJc w:val="left"/>
    </w:lvl>
    <w:lvl w:ilvl="4" w:tplc="F38C0B8A">
      <w:numFmt w:val="decimal"/>
      <w:lvlText w:val=""/>
      <w:lvlJc w:val="left"/>
    </w:lvl>
    <w:lvl w:ilvl="5" w:tplc="0450C920">
      <w:numFmt w:val="decimal"/>
      <w:lvlText w:val=""/>
      <w:lvlJc w:val="left"/>
    </w:lvl>
    <w:lvl w:ilvl="6" w:tplc="789EDD3E">
      <w:numFmt w:val="decimal"/>
      <w:lvlText w:val=""/>
      <w:lvlJc w:val="left"/>
    </w:lvl>
    <w:lvl w:ilvl="7" w:tplc="253CFB2A">
      <w:numFmt w:val="decimal"/>
      <w:lvlText w:val=""/>
      <w:lvlJc w:val="left"/>
    </w:lvl>
    <w:lvl w:ilvl="8" w:tplc="38A81004">
      <w:numFmt w:val="decimal"/>
      <w:lvlText w:val=""/>
      <w:lvlJc w:val="left"/>
    </w:lvl>
  </w:abstractNum>
  <w:num w:numId="1" w16cid:durableId="2103644739">
    <w:abstractNumId w:val="0"/>
    <w:lvlOverride w:ilvl="0">
      <w:startOverride w:val="1"/>
    </w:lvlOverride>
  </w:num>
  <w:num w:numId="2" w16cid:durableId="1450858646">
    <w:abstractNumId w:val="1"/>
    <w:lvlOverride w:ilvl="0">
      <w:startOverride w:val="1"/>
    </w:lvlOverride>
  </w:num>
  <w:num w:numId="3" w16cid:durableId="2114283767">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699"/>
    <w:rsid w:val="003F3A50"/>
    <w:rsid w:val="00936D87"/>
    <w:rsid w:val="009B2699"/>
    <w:rsid w:val="00DD1C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DC5EB"/>
  <w15:docId w15:val="{54C9088A-624E-4FF0-AA61-5D9BBC407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20" w:after="160"/>
      <w:outlineLvl w:val="0"/>
    </w:pPr>
    <w:rPr>
      <w:b/>
      <w:bCs/>
      <w:color w:val="1A1A1A"/>
      <w:sz w:val="28"/>
      <w:szCs w:val="28"/>
    </w:rPr>
  </w:style>
  <w:style w:type="paragraph" w:styleId="Heading2">
    <w:name w:val="heading 2"/>
    <w:uiPriority w:val="9"/>
    <w:unhideWhenUsed/>
    <w:qFormat/>
    <w:pPr>
      <w:spacing w:before="240" w:after="120"/>
      <w:outlineLvl w:val="1"/>
    </w:pPr>
    <w:rPr>
      <w:b/>
      <w:bCs/>
      <w:color w:val="1A1A1A"/>
      <w:sz w:val="24"/>
      <w:szCs w:val="24"/>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2209</Words>
  <Characters>12592</Characters>
  <Application>Microsoft Office Word</Application>
  <DocSecurity>0</DocSecurity>
  <Lines>104</Lines>
  <Paragraphs>29</Paragraphs>
  <ScaleCrop>false</ScaleCrop>
  <Company/>
  <LinksUpToDate>false</LinksUpToDate>
  <CharactersWithSpaces>14772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Adanna Chukwuma</cp:lastModifiedBy>
  <cp:revision>2</cp:revision>
  <dcterms:created xsi:type="dcterms:W3CDTF">2026-03-25T22:52:00Z</dcterms:created>
  <dcterms:modified xsi:type="dcterms:W3CDTF">2026-03-25T22:52:00Z</dcterms:modified>
</cp:coreProperties>
</file>